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78"/>
        </w:tabs>
        <w:jc w:val="center"/>
        <w:rPr>
          <w:rFonts w:ascii="新宋体" w:hAnsi="新宋体" w:eastAsia="新宋体" w:cs="宋体"/>
          <w:b/>
          <w:color w:val="000000"/>
          <w:sz w:val="28"/>
        </w:rPr>
      </w:pPr>
      <w:r>
        <w:rPr>
          <w:rFonts w:hint="eastAsia" w:ascii="新宋体" w:hAnsi="新宋体" w:eastAsia="新宋体" w:cs="宋体"/>
          <w:b/>
          <w:color w:val="000000"/>
          <w:sz w:val="28"/>
        </w:rPr>
        <w:t>评分细则</w:t>
      </w:r>
    </w:p>
    <w:tbl>
      <w:tblPr>
        <w:tblStyle w:val="3"/>
        <w:tblW w:w="93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932"/>
        <w:gridCol w:w="5197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项目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评价要点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价格评审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价格分=流式打分+基因打分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注：1.依据临床提供往年送检数据统计，分值比例标准：流式分值14分（单个抗体价格最低得14分，依次减4分），基因分值6分（单个基因价格最低得6分，依次减2分），总计20分。</w:t>
            </w:r>
          </w:p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2.单个抗体价格=流式应标总价÷抗体总数，单个基因价格同理。</w:t>
            </w:r>
          </w:p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3.流式以单个抗体为竞价标准，请竞价单位标注清楚抗体个数，举例：流式通过抗体单价比价打10分，基因通过价格打4分，那么价格分值应该是10+4＝14分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相关业绩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提供近2年开展或完成的同类案例合同，每个有效案例得1分，最多得2分。（需附合同关键页，每个合作单位最多计算一个有效案例）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人员资质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提供本项目相关关键技术人员名单，副高级（含）及以上职称、注册为本单位的职业医生资质证书复印件,每个证书2分，此项最高10分。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服务方案和服务能力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拟承担项目的实验室检测方案性能证明（如有获得国家发明专利的方案，主持或参与相关专家共识编写）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本项目相关国家（国际）级证书与对应项目列表，国家（国际）发明专利证书或者专家共识复印件，每个专利证书2分，每个专家共识执笔人或者通讯作者2分，每个专家共识参与者1分（多人参与同一个共识积1分），此项最高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拟承担项目室内质控记录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需提供复印件：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拟承担的项目均具备得10分，80%（含）-</w:t>
            </w:r>
            <w:r>
              <w:rPr>
                <w:rFonts w:hAnsi="宋体" w:cs="宋体"/>
                <w:sz w:val="18"/>
                <w:szCs w:val="18"/>
              </w:rPr>
              <w:t>100</w:t>
            </w:r>
            <w:r>
              <w:rPr>
                <w:rFonts w:hint="eastAsia" w:hAnsi="宋体" w:cs="宋体"/>
                <w:sz w:val="18"/>
                <w:szCs w:val="18"/>
              </w:rPr>
              <w:t>%具备得6分，80%以下项目具备得0分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拟承担项目关键仪器设备清单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需提供仪器设备清单，设备注册证复印件：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拟承担的项目均具备得10分，80%（含）-</w:t>
            </w:r>
            <w:r>
              <w:rPr>
                <w:rFonts w:hAnsi="宋体" w:cs="宋体"/>
                <w:sz w:val="18"/>
                <w:szCs w:val="18"/>
              </w:rPr>
              <w:t>100</w:t>
            </w:r>
            <w:r>
              <w:rPr>
                <w:rFonts w:hint="eastAsia" w:hAnsi="宋体" w:cs="宋体"/>
                <w:sz w:val="18"/>
                <w:szCs w:val="18"/>
              </w:rPr>
              <w:t>%具备得6分，80%以下项目具备得0分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报告周期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承诺报告所需时间越短得分越高：承诺全年接收标本，收到后常规标本（基因突变除外）3个工作日内出报告并且紧急标本小于1个自然日提供口头报告得8分，不能提供紧急报告得5分，不能全年接收标本得2分，常规标本报告时间超过3个工作日得0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冷链运输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有冷链运输措施得5分，无得0分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整体方案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针对本项目的服务方案：</w:t>
            </w:r>
            <w:r>
              <w:rPr>
                <w:rFonts w:hint="eastAsia" w:hAnsi="宋体" w:cs="宋体"/>
                <w:sz w:val="18"/>
                <w:szCs w:val="18"/>
              </w:rPr>
              <w:br w:type="textWrapping"/>
            </w:r>
            <w:r>
              <w:rPr>
                <w:rFonts w:hint="eastAsia" w:hAnsi="宋体" w:cs="宋体"/>
                <w:sz w:val="18"/>
                <w:szCs w:val="18"/>
              </w:rPr>
              <w:t>服务方案科学合理得10-15分，一般</w:t>
            </w:r>
            <w:r>
              <w:rPr>
                <w:rFonts w:hAnsi="宋体" w:cs="宋体"/>
                <w:sz w:val="18"/>
                <w:szCs w:val="18"/>
              </w:rPr>
              <w:t>5</w:t>
            </w:r>
            <w:r>
              <w:rPr>
                <w:rFonts w:hint="eastAsia" w:hAnsi="宋体" w:cs="宋体"/>
                <w:sz w:val="18"/>
                <w:szCs w:val="18"/>
              </w:rPr>
              <w:t>-</w:t>
            </w:r>
            <w:r>
              <w:rPr>
                <w:rFonts w:hAnsi="宋体" w:cs="宋体"/>
                <w:sz w:val="18"/>
                <w:szCs w:val="18"/>
              </w:rPr>
              <w:t>10</w:t>
            </w:r>
            <w:r>
              <w:rPr>
                <w:rFonts w:hint="eastAsia" w:hAnsi="宋体" w:cs="宋体"/>
                <w:sz w:val="18"/>
                <w:szCs w:val="18"/>
              </w:rPr>
              <w:t>分，较差或无0-5分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质量管理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重视检验前、检验中及检验后的质量管理，管理制度健全、规范、有效。较好6-10分，一般3-6分，较差或无0-3分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合计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TA3YTY1NDNhNTc0NjM3ZDM1NzBjZTM5Y2M1NDEifQ=="/>
  </w:docVars>
  <w:rsids>
    <w:rsidRoot w:val="00000000"/>
    <w:rsid w:val="014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2023-01-12T10:39:46Z</dcterms:created>
  <dc:creator>Administrator</dc:creator>
  <cp:lastModifiedBy>Administrator</cp:lastModifiedBy>
  <dcterms:modified xsi:type="dcterms:W3CDTF">2023-01-12T10:40:09Z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F49896052556454785C2FFD91B8B9EF0</vt:lpwstr>
  </property>
</Properties>
</file>