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4D" w:rsidRDefault="0088004D" w:rsidP="0088004D">
      <w:pPr>
        <w:numPr>
          <w:ilvl w:val="0"/>
          <w:numId w:val="1"/>
        </w:numPr>
        <w:ind w:left="1800" w:hangingChars="600" w:hanging="1800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采购内容：</w:t>
      </w: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  <w:u w:val="single"/>
        </w:rPr>
        <w:t>1</w:t>
      </w: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台直燃型溴化锂机组维修及控制系统升级（含远程监控）。</w:t>
      </w:r>
    </w:p>
    <w:p w:rsidR="0088004D" w:rsidRDefault="0088004D" w:rsidP="0088004D">
      <w:pPr>
        <w:spacing w:after="120" w:line="480" w:lineRule="exact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机组型号：RCDG070T         制番号码：LZC249</w:t>
      </w:r>
    </w:p>
    <w:p w:rsidR="0088004D" w:rsidRDefault="0088004D" w:rsidP="0088004D">
      <w:pPr>
        <w:spacing w:after="120" w:line="480" w:lineRule="exact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生产厂家：荏原冷热系统（中国）有限公司</w:t>
      </w:r>
    </w:p>
    <w:p w:rsidR="0088004D" w:rsidRDefault="0088004D" w:rsidP="0088004D">
      <w:pPr>
        <w:spacing w:after="120" w:line="480" w:lineRule="exact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出厂日期：2009年5月15日</w:t>
      </w:r>
    </w:p>
    <w:tbl>
      <w:tblPr>
        <w:tblW w:w="0" w:type="auto"/>
        <w:tblInd w:w="103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430"/>
        <w:gridCol w:w="1490"/>
        <w:gridCol w:w="1521"/>
        <w:gridCol w:w="1906"/>
        <w:gridCol w:w="1826"/>
      </w:tblGrid>
      <w:tr w:rsidR="0088004D" w:rsidTr="00145EC2">
        <w:trPr>
          <w:trHeight w:val="454"/>
        </w:trPr>
        <w:tc>
          <w:tcPr>
            <w:tcW w:w="2920" w:type="dxa"/>
            <w:gridSpan w:val="2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30"/>
                <w:szCs w:val="30"/>
              </w:rPr>
              <w:t>项目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3732" w:type="dxa"/>
            <w:gridSpan w:val="2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30"/>
                <w:szCs w:val="30"/>
              </w:rPr>
              <w:t>规格</w:t>
            </w:r>
          </w:p>
        </w:tc>
      </w:tr>
      <w:tr w:rsidR="0088004D" w:rsidTr="00145EC2">
        <w:trPr>
          <w:trHeight w:val="454"/>
        </w:trPr>
        <w:tc>
          <w:tcPr>
            <w:tcW w:w="2920" w:type="dxa"/>
            <w:gridSpan w:val="2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机型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RCDG070T</w:t>
            </w:r>
          </w:p>
        </w:tc>
      </w:tr>
      <w:tr w:rsidR="0088004D" w:rsidTr="00145EC2">
        <w:trPr>
          <w:trHeight w:val="454"/>
        </w:trPr>
        <w:tc>
          <w:tcPr>
            <w:tcW w:w="2920" w:type="dxa"/>
            <w:gridSpan w:val="2"/>
            <w:vAlign w:val="center"/>
          </w:tcPr>
          <w:p w:rsidR="0088004D" w:rsidRDefault="0088004D" w:rsidP="00145EC2">
            <w:pPr>
              <w:widowControl/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制冷能力</w:t>
            </w:r>
          </w:p>
        </w:tc>
        <w:tc>
          <w:tcPr>
            <w:tcW w:w="182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暖房能力</w:t>
            </w:r>
          </w:p>
        </w:tc>
      </w:tr>
      <w:tr w:rsidR="0088004D" w:rsidTr="00145EC2">
        <w:trPr>
          <w:trHeight w:val="454"/>
        </w:trPr>
        <w:tc>
          <w:tcPr>
            <w:tcW w:w="2920" w:type="dxa"/>
            <w:gridSpan w:val="2"/>
            <w:vAlign w:val="center"/>
          </w:tcPr>
          <w:p w:rsidR="0088004D" w:rsidRDefault="0088004D" w:rsidP="00145EC2">
            <w:pPr>
              <w:widowControl/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制冷(暖房)能力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kW</w:t>
            </w:r>
          </w:p>
        </w:tc>
        <w:tc>
          <w:tcPr>
            <w:tcW w:w="190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2562</w:t>
            </w:r>
          </w:p>
        </w:tc>
        <w:tc>
          <w:tcPr>
            <w:tcW w:w="182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2176</w:t>
            </w:r>
          </w:p>
        </w:tc>
      </w:tr>
      <w:tr w:rsidR="0088004D" w:rsidTr="00145EC2">
        <w:trPr>
          <w:trHeight w:val="454"/>
        </w:trPr>
        <w:tc>
          <w:tcPr>
            <w:tcW w:w="1430" w:type="dxa"/>
            <w:vMerge w:val="restart"/>
            <w:vAlign w:val="center"/>
          </w:tcPr>
          <w:p w:rsidR="0088004D" w:rsidRDefault="0088004D" w:rsidP="00145EC2">
            <w:pPr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冷水/温水</w:t>
            </w:r>
          </w:p>
        </w:tc>
        <w:tc>
          <w:tcPr>
            <w:tcW w:w="1490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进出口温度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℃</w:t>
            </w:r>
          </w:p>
        </w:tc>
        <w:tc>
          <w:tcPr>
            <w:tcW w:w="190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12→7</w:t>
            </w:r>
          </w:p>
        </w:tc>
        <w:tc>
          <w:tcPr>
            <w:tcW w:w="182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55.8→60</w:t>
            </w:r>
          </w:p>
        </w:tc>
      </w:tr>
      <w:tr w:rsidR="0088004D" w:rsidTr="00145EC2">
        <w:trPr>
          <w:trHeight w:val="454"/>
        </w:trPr>
        <w:tc>
          <w:tcPr>
            <w:tcW w:w="1430" w:type="dxa"/>
            <w:vMerge/>
            <w:vAlign w:val="center"/>
          </w:tcPr>
          <w:p w:rsidR="0088004D" w:rsidRDefault="0088004D" w:rsidP="00145EC2">
            <w:pPr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流量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m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  <w:vertAlign w:val="superscript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/h</w:t>
            </w:r>
          </w:p>
        </w:tc>
        <w:tc>
          <w:tcPr>
            <w:tcW w:w="3732" w:type="dxa"/>
            <w:gridSpan w:val="2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440.6</w:t>
            </w:r>
          </w:p>
        </w:tc>
      </w:tr>
      <w:tr w:rsidR="0088004D" w:rsidTr="00145EC2">
        <w:trPr>
          <w:trHeight w:val="454"/>
        </w:trPr>
        <w:tc>
          <w:tcPr>
            <w:tcW w:w="1430" w:type="dxa"/>
            <w:vMerge/>
            <w:vAlign w:val="center"/>
          </w:tcPr>
          <w:p w:rsidR="0088004D" w:rsidRDefault="0088004D" w:rsidP="00145EC2">
            <w:pPr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水压损失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mH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  <w:vertAlign w:val="subscript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O</w:t>
            </w:r>
          </w:p>
        </w:tc>
        <w:tc>
          <w:tcPr>
            <w:tcW w:w="3732" w:type="dxa"/>
            <w:gridSpan w:val="2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8.4</w:t>
            </w:r>
          </w:p>
        </w:tc>
      </w:tr>
      <w:tr w:rsidR="0088004D" w:rsidTr="00145EC2">
        <w:trPr>
          <w:trHeight w:val="454"/>
        </w:trPr>
        <w:tc>
          <w:tcPr>
            <w:tcW w:w="1430" w:type="dxa"/>
            <w:vMerge/>
            <w:vAlign w:val="center"/>
          </w:tcPr>
          <w:p w:rsidR="0088004D" w:rsidRDefault="0088004D" w:rsidP="00145EC2">
            <w:pPr>
              <w:widowControl/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水室承压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MPaG</w:t>
            </w:r>
          </w:p>
        </w:tc>
        <w:tc>
          <w:tcPr>
            <w:tcW w:w="3732" w:type="dxa"/>
            <w:gridSpan w:val="2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1.0</w:t>
            </w:r>
          </w:p>
        </w:tc>
      </w:tr>
      <w:tr w:rsidR="0088004D" w:rsidTr="00145EC2">
        <w:trPr>
          <w:trHeight w:val="454"/>
        </w:trPr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冷却水</w:t>
            </w:r>
            <w:r>
              <w:rPr>
                <w:rFonts w:asciiTheme="minorEastAsia" w:hAnsiTheme="minorEastAsia" w:cstheme="minorEastAsia" w:hint="eastAsia"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543050" cy="0"/>
                  <wp:effectExtent l="0" t="0" r="0" b="0"/>
                  <wp:wrapNone/>
                  <wp:docPr id="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cstheme="minorEastAsia" w:hint="eastAsia"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543050" cy="0"/>
                  <wp:effectExtent l="0" t="0" r="0" b="0"/>
                  <wp:wrapNone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0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进出口温度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℃</w:t>
            </w:r>
          </w:p>
        </w:tc>
        <w:tc>
          <w:tcPr>
            <w:tcW w:w="190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32→38</w:t>
            </w:r>
          </w:p>
        </w:tc>
        <w:tc>
          <w:tcPr>
            <w:tcW w:w="1826" w:type="dxa"/>
            <w:vMerge w:val="restart"/>
            <w:vAlign w:val="center"/>
          </w:tcPr>
          <w:p w:rsidR="0088004D" w:rsidRDefault="0088004D" w:rsidP="00145EC2">
            <w:pPr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---</w:t>
            </w:r>
          </w:p>
        </w:tc>
      </w:tr>
      <w:tr w:rsidR="0088004D" w:rsidTr="00145EC2">
        <w:trPr>
          <w:trHeight w:val="454"/>
        </w:trPr>
        <w:tc>
          <w:tcPr>
            <w:tcW w:w="1430" w:type="dxa"/>
            <w:vMerge/>
            <w:vAlign w:val="center"/>
          </w:tcPr>
          <w:p w:rsidR="0088004D" w:rsidRDefault="0088004D" w:rsidP="00145EC2">
            <w:pPr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流量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m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  <w:vertAlign w:val="superscript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/h</w:t>
            </w:r>
          </w:p>
        </w:tc>
        <w:tc>
          <w:tcPr>
            <w:tcW w:w="190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660.8</w:t>
            </w:r>
          </w:p>
        </w:tc>
        <w:tc>
          <w:tcPr>
            <w:tcW w:w="1826" w:type="dxa"/>
            <w:vMerge/>
            <w:vAlign w:val="center"/>
          </w:tcPr>
          <w:p w:rsidR="0088004D" w:rsidRDefault="0088004D" w:rsidP="00145EC2">
            <w:pPr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88004D" w:rsidTr="00145EC2">
        <w:trPr>
          <w:trHeight w:val="454"/>
        </w:trPr>
        <w:tc>
          <w:tcPr>
            <w:tcW w:w="1430" w:type="dxa"/>
            <w:vMerge/>
            <w:vAlign w:val="center"/>
          </w:tcPr>
          <w:p w:rsidR="0088004D" w:rsidRDefault="0088004D" w:rsidP="00145EC2">
            <w:pPr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水压损失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mH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  <w:vertAlign w:val="subscript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O</w:t>
            </w:r>
          </w:p>
        </w:tc>
        <w:tc>
          <w:tcPr>
            <w:tcW w:w="190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9.3</w:t>
            </w:r>
          </w:p>
        </w:tc>
        <w:tc>
          <w:tcPr>
            <w:tcW w:w="1826" w:type="dxa"/>
            <w:vMerge/>
            <w:vAlign w:val="center"/>
          </w:tcPr>
          <w:p w:rsidR="0088004D" w:rsidRDefault="0088004D" w:rsidP="00145EC2">
            <w:pPr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88004D" w:rsidTr="00145EC2">
        <w:trPr>
          <w:trHeight w:val="454"/>
        </w:trPr>
        <w:tc>
          <w:tcPr>
            <w:tcW w:w="1430" w:type="dxa"/>
            <w:vMerge w:val="restart"/>
            <w:vAlign w:val="center"/>
          </w:tcPr>
          <w:p w:rsidR="0088004D" w:rsidRDefault="0088004D" w:rsidP="00145EC2">
            <w:pPr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燃料</w:t>
            </w:r>
          </w:p>
        </w:tc>
        <w:tc>
          <w:tcPr>
            <w:tcW w:w="1490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种类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3732" w:type="dxa"/>
            <w:gridSpan w:val="2"/>
            <w:vAlign w:val="center"/>
          </w:tcPr>
          <w:p w:rsidR="0088004D" w:rsidRDefault="0088004D" w:rsidP="00145EC2">
            <w:pPr>
              <w:ind w:firstLine="420"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天然气</w:t>
            </w:r>
          </w:p>
        </w:tc>
      </w:tr>
      <w:tr w:rsidR="0088004D" w:rsidTr="00145EC2">
        <w:trPr>
          <w:trHeight w:val="454"/>
        </w:trPr>
        <w:tc>
          <w:tcPr>
            <w:tcW w:w="1430" w:type="dxa"/>
            <w:vMerge/>
            <w:vAlign w:val="center"/>
          </w:tcPr>
          <w:p w:rsidR="0088004D" w:rsidRDefault="0088004D" w:rsidP="00145EC2">
            <w:pPr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88004D" w:rsidRDefault="0088004D" w:rsidP="00145EC2">
            <w:pPr>
              <w:widowControl/>
              <w:ind w:rightChars="-55" w:right="-115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消耗量</w:t>
            </w:r>
          </w:p>
        </w:tc>
        <w:tc>
          <w:tcPr>
            <w:tcW w:w="1521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Nm3/h</w:t>
            </w:r>
          </w:p>
        </w:tc>
        <w:tc>
          <w:tcPr>
            <w:tcW w:w="190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16.2</w:t>
            </w:r>
          </w:p>
        </w:tc>
        <w:tc>
          <w:tcPr>
            <w:tcW w:w="1826" w:type="dxa"/>
            <w:vAlign w:val="center"/>
          </w:tcPr>
          <w:p w:rsidR="0088004D" w:rsidRDefault="0088004D" w:rsidP="00145EC2"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183.2</w:t>
            </w:r>
          </w:p>
        </w:tc>
      </w:tr>
    </w:tbl>
    <w:p w:rsidR="0088004D" w:rsidRDefault="0088004D" w:rsidP="0088004D">
      <w:pPr>
        <w:widowControl/>
        <w:jc w:val="left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采购更换清单</w:t>
      </w:r>
    </w:p>
    <w:tbl>
      <w:tblPr>
        <w:tblStyle w:val="1"/>
        <w:tblW w:w="8360" w:type="dxa"/>
        <w:jc w:val="center"/>
        <w:tblLayout w:type="fixed"/>
        <w:tblLook w:val="04A0"/>
      </w:tblPr>
      <w:tblGrid>
        <w:gridCol w:w="1602"/>
        <w:gridCol w:w="2977"/>
        <w:gridCol w:w="1235"/>
        <w:gridCol w:w="2546"/>
      </w:tblGrid>
      <w:tr w:rsidR="0088004D" w:rsidTr="00145EC2">
        <w:trPr>
          <w:trHeight w:val="312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部品名称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数量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lastRenderedPageBreak/>
              <w:t>1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铜光管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根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992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溶液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公斤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600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异辛醇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升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30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A水室垫片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片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C水室垫片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片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燃烧器风压压力开关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火焰检测器（UV-C）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燃烧器点火电磁阀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燃烧器点火减压阀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燃烧器进口燃气压力表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块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燃烧器出口燃气压力表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块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抽气系统高真空胶管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根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抽汽系统抽气两通阀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抽汽系统抽气三通阀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抽汽系统抽气消音器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稀释电磁阀线圈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浓度控制电磁阀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电磁阀整流模块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套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高发压力开关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高发压力表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块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高发液位电极棒600L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根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1/2B隔膜阀整备部品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套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8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lastRenderedPageBreak/>
              <w:t>23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储气箱角阀阀芯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24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储气箱角阀阀杆O型圈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4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储气箱角阀密封帽O型圈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26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水室防锈漆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公斤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10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27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真空泵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台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真空泵油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桶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</w:tr>
      <w:tr w:rsidR="0088004D" w:rsidTr="00145EC2">
        <w:trPr>
          <w:trHeight w:val="300"/>
          <w:jc w:val="center"/>
        </w:trPr>
        <w:tc>
          <w:tcPr>
            <w:tcW w:w="1602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2977" w:type="dxa"/>
            <w:noWrap/>
          </w:tcPr>
          <w:p w:rsidR="0088004D" w:rsidRDefault="0088004D" w:rsidP="00145EC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控制系统升级（含远程监控）</w:t>
            </w:r>
          </w:p>
        </w:tc>
        <w:tc>
          <w:tcPr>
            <w:tcW w:w="1235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套</w:t>
            </w:r>
          </w:p>
        </w:tc>
        <w:tc>
          <w:tcPr>
            <w:tcW w:w="2546" w:type="dxa"/>
            <w:noWrap/>
          </w:tcPr>
          <w:p w:rsidR="0088004D" w:rsidRDefault="0088004D" w:rsidP="00145EC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88004D" w:rsidRDefault="0088004D" w:rsidP="0088004D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采购维修内容</w:t>
      </w:r>
    </w:p>
    <w:p w:rsidR="0088004D" w:rsidRDefault="0088004D" w:rsidP="0088004D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1)排放溶液作业，含充注氮气，排放溶液、冷剂。</w:t>
      </w:r>
    </w:p>
    <w:p w:rsidR="0088004D" w:rsidRDefault="0088004D" w:rsidP="0088004D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2)换热管处理,更换A/C的换热管。</w:t>
      </w:r>
    </w:p>
    <w:p w:rsidR="0088004D" w:rsidRDefault="0088004D" w:rsidP="0088004D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3)补充溴化锂溶液，对溶液进行调整。</w:t>
      </w:r>
    </w:p>
    <w:p w:rsidR="0088004D" w:rsidRDefault="0088004D" w:rsidP="0088004D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4)水室消耗品更换、防腐修补等，水室复位。</w:t>
      </w:r>
    </w:p>
    <w:p w:rsidR="0088004D" w:rsidRDefault="0088004D" w:rsidP="0088004D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5)对机组本体、燃烧器、抽气系统部品更换。</w:t>
      </w:r>
    </w:p>
    <w:p w:rsidR="0088004D" w:rsidRDefault="0088004D" w:rsidP="0088004D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6)对控制系统进行升级并加装远程监控系统。</w:t>
      </w:r>
    </w:p>
    <w:p w:rsidR="0088004D" w:rsidRDefault="0088004D" w:rsidP="0088004D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7)整机气密性实验，含正压实验，真空保压确认。</w:t>
      </w:r>
    </w:p>
    <w:p w:rsidR="0088004D" w:rsidRDefault="0088004D" w:rsidP="0088004D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8)溶液冷剂充注，含充注溶液。</w:t>
      </w:r>
    </w:p>
    <w:p w:rsidR="0088004D" w:rsidRDefault="0088004D" w:rsidP="0088004D">
      <w:pPr>
        <w:widowControl/>
        <w:jc w:val="left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9)开机运行，开机试运转，确认机组运行状况，交接验收。</w:t>
      </w:r>
    </w:p>
    <w:p w:rsidR="00774010" w:rsidRDefault="0088004D" w:rsidP="0088004D">
      <w:r>
        <w:rPr>
          <w:rFonts w:asciiTheme="minorEastAsia" w:hAnsiTheme="minorEastAsia" w:cstheme="minorEastAsia" w:hint="eastAsia"/>
          <w:color w:val="000000"/>
          <w:kern w:val="0"/>
          <w:sz w:val="30"/>
          <w:szCs w:val="30"/>
        </w:rPr>
        <w:t>注：建议投标人在开标之前与招标单位联系，进行现场勘察，了解施工的地点、现场位置、工程性质、工程特点等信息，如投标人不进行现场勘察，造成对现场情况、招标文件及工程内容理解错误，后果由投标人自行承担。</w:t>
      </w:r>
    </w:p>
    <w:sectPr w:rsidR="00774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10" w:rsidRDefault="00774010" w:rsidP="0088004D">
      <w:r>
        <w:separator/>
      </w:r>
    </w:p>
  </w:endnote>
  <w:endnote w:type="continuationSeparator" w:id="1">
    <w:p w:rsidR="00774010" w:rsidRDefault="00774010" w:rsidP="0088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10" w:rsidRDefault="00774010" w:rsidP="0088004D">
      <w:r>
        <w:separator/>
      </w:r>
    </w:p>
  </w:footnote>
  <w:footnote w:type="continuationSeparator" w:id="1">
    <w:p w:rsidR="00774010" w:rsidRDefault="00774010" w:rsidP="00880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1A735"/>
    <w:multiLevelType w:val="singleLevel"/>
    <w:tmpl w:val="71F1A7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04D"/>
    <w:rsid w:val="00774010"/>
    <w:rsid w:val="0088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0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04D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88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966</Characters>
  <Application>Microsoft Office Word</Application>
  <DocSecurity>0</DocSecurity>
  <Lines>8</Lines>
  <Paragraphs>2</Paragraphs>
  <ScaleCrop>false</ScaleCrop>
  <Company>an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2</cp:revision>
  <dcterms:created xsi:type="dcterms:W3CDTF">2022-05-25T02:26:00Z</dcterms:created>
  <dcterms:modified xsi:type="dcterms:W3CDTF">2022-05-25T02:26:00Z</dcterms:modified>
</cp:coreProperties>
</file>