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iCs w:val="0"/>
          <w:caps w:val="0"/>
          <w:color w:val="000000"/>
          <w:spacing w:val="0"/>
          <w:sz w:val="18"/>
          <w:szCs w:val="18"/>
        </w:rPr>
      </w:pPr>
      <w:r>
        <w:rPr>
          <w:rFonts w:ascii="微软雅黑" w:hAnsi="微软雅黑" w:eastAsia="微软雅黑" w:cs="微软雅黑"/>
          <w:i w:val="0"/>
          <w:iCs w:val="0"/>
          <w:caps w:val="0"/>
          <w:color w:val="333333"/>
          <w:spacing w:val="0"/>
          <w:sz w:val="45"/>
          <w:szCs w:val="45"/>
          <w:bdr w:val="none" w:color="auto" w:sz="0" w:space="0"/>
          <w:shd w:val="clear" w:fill="FFFFFF"/>
        </w:rPr>
        <w:t>中华人民共和国反有组织犯罪法</w:t>
      </w:r>
      <w:r>
        <w:rPr>
          <w:rFonts w:hint="default" w:ascii="Arial" w:hAnsi="Arial" w:cs="Arial"/>
          <w:i w:val="0"/>
          <w:iCs w:val="0"/>
          <w:caps w:val="0"/>
          <w:color w:val="000000"/>
          <w:spacing w:val="0"/>
          <w:sz w:val="18"/>
          <w:szCs w:val="18"/>
          <w:bdr w:val="none" w:color="auto" w:sz="0" w:space="0"/>
          <w:shd w:val="clear" w:fill="FFFFFF"/>
        </w:rPr>
        <w:t> </w:t>
      </w:r>
      <w:r>
        <w:rPr>
          <w:rFonts w:hint="default" w:ascii="Arial" w:hAnsi="Arial" w:cs="Arial"/>
          <w:i w:val="0"/>
          <w:iCs w:val="0"/>
          <w:caps w:val="0"/>
          <w:color w:val="319818"/>
          <w:spacing w:val="0"/>
          <w:sz w:val="21"/>
          <w:szCs w:val="21"/>
          <w:u w:val="none"/>
          <w:shd w:val="clear" w:fill="FFFFFF"/>
        </w:rPr>
        <w:fldChar w:fldCharType="begin"/>
      </w:r>
      <w:r>
        <w:rPr>
          <w:rFonts w:hint="default" w:ascii="Arial" w:hAnsi="Arial" w:cs="Arial"/>
          <w:i w:val="0"/>
          <w:iCs w:val="0"/>
          <w:caps w:val="0"/>
          <w:color w:val="319818"/>
          <w:spacing w:val="0"/>
          <w:sz w:val="21"/>
          <w:szCs w:val="21"/>
          <w:u w:val="none"/>
          <w:shd w:val="clear" w:fill="FFFFFF"/>
        </w:rPr>
        <w:instrText xml:space="preserve"> HYPERLINK "https://baike.so.com/create/edit/?eid=30094201&amp;sid=31715467" </w:instrText>
      </w:r>
      <w:r>
        <w:rPr>
          <w:rFonts w:hint="default" w:ascii="Arial" w:hAnsi="Arial" w:cs="Arial"/>
          <w:i w:val="0"/>
          <w:iCs w:val="0"/>
          <w:caps w:val="0"/>
          <w:color w:val="319818"/>
          <w:spacing w:val="0"/>
          <w:sz w:val="21"/>
          <w:szCs w:val="21"/>
          <w:u w:val="none"/>
          <w:shd w:val="clear" w:fill="FFFFFF"/>
        </w:rPr>
        <w:fldChar w:fldCharType="separate"/>
      </w:r>
      <w:r>
        <w:rPr>
          <w:rFonts w:hint="default" w:ascii="Arial" w:hAnsi="Arial" w:cs="Arial"/>
          <w:i w:val="0"/>
          <w:iCs w:val="0"/>
          <w:caps w:val="0"/>
          <w:color w:val="319818"/>
          <w:spacing w:val="0"/>
          <w:sz w:val="21"/>
          <w:szCs w:val="21"/>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pPr>
      <w:r>
        <w:rPr>
          <w:rFonts w:ascii="Arial" w:hAnsi="Arial" w:cs="Arial"/>
          <w:i w:val="0"/>
          <w:iCs w:val="0"/>
          <w:caps w:val="0"/>
          <w:color w:val="333333"/>
          <w:spacing w:val="0"/>
          <w:sz w:val="21"/>
          <w:szCs w:val="21"/>
          <w:bdr w:val="none" w:color="auto" w:sz="0" w:space="0"/>
          <w:shd w:val="clear" w:fill="FFFFFF"/>
        </w:rPr>
        <w:t>《中华人民共和国反有组织犯罪法》是为了预防和惩治有组织犯罪，加强和规范反</w:t>
      </w:r>
      <w:bookmarkStart w:id="3" w:name="_GoBack"/>
      <w:bookmarkEnd w:id="3"/>
      <w:r>
        <w:rPr>
          <w:rFonts w:ascii="Arial" w:hAnsi="Arial" w:cs="Arial"/>
          <w:i w:val="0"/>
          <w:iCs w:val="0"/>
          <w:caps w:val="0"/>
          <w:color w:val="333333"/>
          <w:spacing w:val="0"/>
          <w:sz w:val="21"/>
          <w:szCs w:val="21"/>
          <w:bdr w:val="none" w:color="auto" w:sz="0" w:space="0"/>
          <w:shd w:val="clear" w:fill="FFFFFF"/>
        </w:rPr>
        <w:t>有组织犯罪工作，维护国家安全、社会秩序、经济秩序，保护公民和组织的合法权益，根据宪法，制定的法律。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pPr>
      <w:r>
        <w:rPr>
          <w:rFonts w:hint="default" w:ascii="Arial" w:hAnsi="Arial" w:cs="Arial"/>
          <w:i w:val="0"/>
          <w:iCs w:val="0"/>
          <w:caps w:val="0"/>
          <w:color w:val="333333"/>
          <w:spacing w:val="0"/>
          <w:sz w:val="21"/>
          <w:szCs w:val="21"/>
          <w:bdr w:val="none" w:color="auto" w:sz="0" w:space="0"/>
          <w:shd w:val="clear" w:fill="FFFFFF"/>
        </w:rPr>
        <w:t>反有组织犯罪法共九章七十七条，包括总则、预防和治理、案件办理、涉案财产认定和处置、国家工作人员涉有组织犯罪的处理、国际合作等章，系统总结扫黑除恶专项斗争实践经验，保障在法治轨道上常态化开展扫黑除恶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pPr>
      <w:r>
        <w:rPr>
          <w:rFonts w:hint="default" w:ascii="Arial" w:hAnsi="Arial" w:cs="Arial"/>
          <w:i w:val="0"/>
          <w:iCs w:val="0"/>
          <w:caps w:val="0"/>
          <w:color w:val="333333"/>
          <w:spacing w:val="0"/>
          <w:sz w:val="21"/>
          <w:szCs w:val="21"/>
          <w:bdr w:val="none" w:color="auto" w:sz="0" w:space="0"/>
          <w:shd w:val="clear" w:fill="FFFFFF"/>
        </w:rPr>
        <w:t>2021年12月24日，中华人民共和国第十三届全国人民代表大会常务委员会第三十二次会议通过《中华人民共和国反有组织犯罪法》，自2022年5月1日起施行。</w:t>
      </w:r>
    </w:p>
    <w:p>
      <w:pPr>
        <w:pStyle w:val="3"/>
        <w:keepNext w:val="0"/>
        <w:keepLines w:val="0"/>
        <w:widowControl/>
        <w:suppressLineNumbers w:val="0"/>
        <w:pBdr>
          <w:top w:val="none" w:color="auto" w:sz="0" w:space="0"/>
          <w:left w:val="single" w:color="37AB2F" w:sz="48" w:space="0"/>
          <w:bottom w:val="none" w:color="auto" w:sz="0" w:space="0"/>
          <w:right w:val="none" w:color="auto" w:sz="0" w:space="0"/>
        </w:pBdr>
        <w:shd w:val="clear" w:fill="FFFFFF"/>
        <w:spacing w:before="525" w:beforeAutospacing="0" w:after="225" w:afterAutospacing="0" w:line="330" w:lineRule="atLeast"/>
        <w:ind w:left="-450" w:right="0" w:firstLine="300"/>
        <w:rPr>
          <w:rFonts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制定历程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ascii="Arial" w:hAnsi="Arial" w:cs="Arial"/>
          <w:i w:val="0"/>
          <w:iCs w:val="0"/>
          <w:caps w:val="0"/>
          <w:color w:val="333333"/>
          <w:spacing w:val="0"/>
          <w:sz w:val="21"/>
          <w:szCs w:val="21"/>
          <w:bdr w:val="none" w:color="auto" w:sz="0" w:space="0"/>
          <w:shd w:val="clear" w:fill="FFFFFF"/>
        </w:rPr>
        <w:t>2020年12月22日，《中华人民共和国反有组织犯罪法》草案首次提请全国人大常委会会议审议。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2021年8月17日至2021年8月20日，十三届全国人大常委会第三十次会议审议《中华人民共和国反有组织犯罪法》草案二审稿  。8月20日至9月18日，《中华人民共和国反有组织犯罪法》草案二审稿在中国人大网公布，公开征求社会公众意见  。12月20日下午，十三届全国人大常委会第三十二次会议在京开幕，《中华人民共和国反有组织犯罪法》草案提请会议审议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2021年12月24日，中华人民共和国第十三届全国人民代表大会常务委员会第三十二次会议通过《中华人民共和国反有组织犯罪法》，自2022年5月1日起施行。 </w:t>
      </w:r>
    </w:p>
    <w:p>
      <w:pPr>
        <w:pStyle w:val="3"/>
        <w:keepNext w:val="0"/>
        <w:keepLines w:val="0"/>
        <w:widowControl/>
        <w:suppressLineNumbers w:val="0"/>
        <w:pBdr>
          <w:top w:val="none" w:color="auto" w:sz="0" w:space="0"/>
          <w:left w:val="single" w:color="37AB2F" w:sz="48" w:space="0"/>
          <w:bottom w:val="none" w:color="auto" w:sz="0" w:space="0"/>
          <w:right w:val="none" w:color="auto" w:sz="0" w:space="0"/>
        </w:pBdr>
        <w:shd w:val="clear" w:fill="FFFFFF"/>
        <w:spacing w:before="525" w:beforeAutospacing="0" w:after="225" w:afterAutospacing="0" w:line="330" w:lineRule="atLeast"/>
        <w:ind w:left="-450" w:right="0" w:firstLine="300"/>
        <w:rPr>
          <w:rFonts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内容全文</w:t>
      </w:r>
    </w:p>
    <w:p>
      <w:pPr>
        <w:pStyle w:val="4"/>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0" w:name="30094201-31715467-2_1"/>
      <w:bookmarkEnd w:id="0"/>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"https://baike.so.com/doc/30094201-31715467.html"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ascii="Arial" w:hAnsi="Arial" w:cs="Arial"/>
          <w:i w:val="0"/>
          <w:iCs w:val="0"/>
          <w:caps w:val="0"/>
          <w:color w:val="333333"/>
          <w:spacing w:val="0"/>
          <w:sz w:val="21"/>
          <w:szCs w:val="21"/>
          <w:bdr w:val="none" w:color="auto" w:sz="0" w:space="0"/>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第二章  预防和治理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第三章  案件办理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第四章  涉案财产认定和处置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第五章  国家工作人员涉有组织犯罪的处理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第六章  国际合作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第七章  保障措施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第九章  附    则</w:t>
      </w:r>
    </w:p>
    <w:p>
      <w:pPr>
        <w:pStyle w:val="4"/>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 w:name="30094201-31715467-2_2"/>
      <w:bookmarkEnd w:id="1"/>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"https://baike.so.com/doc/30094201-31715467.html"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正文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第一条  为了预防和惩治有组织犯罪，加强和规范反有组织犯罪工作，维护国家安全、社会秩序、经济秩序，保护公民和组织的合法权益，根据宪法，制定本法。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第二条  本法所称有组织犯罪，是指《中华人民共和国刑法》第二百九十四条规定的组织、领导、参加黑社会性质组织犯罪，以及黑社会性质组织、恶势力组织实施的犯罪。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境外的黑社会组织到中华人民共和国境内发展组织成员、实施犯罪，以及在境外对中华人民共和国国家或者公民犯罪的，适用本法。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第三条  反有组织犯罪工作应当坚持总体国家安全观，综合运用法律、经济、科技、文化、教育等手段，建立健全反有组织犯罪工作机制和有组织犯罪预防治理体系。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第四条  反有组织犯罪工作应当坚持专门工作与群众路线相结合，坚持专项治理与系统治理相结合，坚持与反腐败相结合，坚持与加强基层组织建设相结合，惩防并举、标本兼治。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第五条  反有组织犯罪工作应当依法进行，尊重和保障人权，维护公民和组织的合法权益。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第六条  监察机关、人民法院、人民检察院、公安机关、司法行政机关以及其他有关国家机关，应当根据分工，互相配合，互相制约，依法做好反有组织犯罪工作。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有关部门应当动员、依靠村民委员会、居民委员会、企业事业单位、社会组织，共同开展反有组织犯罪工作。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第七条  任何单位和个人都有协助、配合有关部门开展反有组织犯罪工作的义务。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国家依法对协助、配合反有组织犯罪工作的单位和个人给予保护。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第八条  国家鼓励单位和个人举报有组织犯罪。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对举报有组织犯罪或者在反有组织犯罪工作中作出突出贡献的单位和个人，按照国家有关规定给予表彰、奖励。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第二章  预防和治理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第九条  各级人民政府和有关部门应当依法组织开展有组织犯罪预防和治理工作，将有组织犯罪预防和治理工作纳入考评体系。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村民委员会、居民委员会应当协助人民政府以及有关部门开展有组织犯罪预防和治理工作。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第十条  承担有组织犯罪预防和治理职责的部门应当开展反有组织犯罪宣传教育，增强公民的反有组织犯罪意识和能力。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监察机关、人民法院、人民检察院、公安机关、司法行政机关应当通过普法宣传、以案释法等方式，开展反有组织犯罪宣传教育。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新闻、广播、电视、文化、互联网信息服务等单位，应当有针对性地面向社会开展反有组织犯罪宣传教育。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一条  教育行政部门、学校应当会同有关部门建立防范有组织犯罪侵害校园工作机制，加强反有组织犯罪宣传教育，增强学生防范有组织犯罪的意识，教育引导学生自觉抵制有组织犯罪，防范有组织犯罪的侵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学校发现有组织犯罪侵害学生人身、财产安全，妨害校园及周边秩序的，有组织犯罪组织在学生中发展成员的，或者学生参加有组织犯罪活动的，应当及时制止，采取防范措施，并向公安机关和教育行政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二条  民政部门应当会同监察机关、公安机关等有关部门，对村民委员会、居民委员会成员候选人资格进行审查，发现因实施有组织犯罪受过刑事处罚的，应当依照有关规定及时作出处理；发现有组织犯罪线索的，应当及时向公安机关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三条  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四条  监察机关、人民法院、人民检察院、公安机关在办理案件中发现行业主管部门有组织犯罪预防和治理工作存在问题的，可以书面向相关行业主管部门提出意见建议。相关行业主管部门应当及时处理并书面反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第十五条  公安机关可以会同有关部门根据本地有组织犯罪情况，确定预防和治理的重点区域、行业领域或者场所。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重点区域、行业领域或者场所的管理单位应当采取有效措施，加强管理，并及时将工作情况向公安机关反馈。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六条  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网信、电信、公安等主管部门对含有宣扬、诱导有组织犯罪内容的信息，应当按照职责分工，及时责令有关单位停止传输、采取消除等处置措施，或者下架相关应用、关闭相关网站、关停相关服务。有关单位应当立即执行，并保存相关记录，协助调查。对互联网上来源于境外的上述信息，电信主管部门应当采取技术措施，及时阻断传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七条  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第十八条  监狱、看守所、社区矫正机构对有组织犯罪的罪犯，应当采取有针对性的监管、教育、矫正措施。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有组织犯罪的罪犯刑满释放后，司法行政机关应当会同有关部门落实安置帮教等必要措施，促进其顺利融入社会。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第十九条  对因组织、领导黑社会性质组织被判处刑罚的人员，设区的市级以上公安机关可以决定其自刑罚执行完毕之日起，按照国家有关规定向公安机关报告个人财产及日常活动。报告期限不超过五年。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第二十条  曾被判处刑罚的黑社会性质组织的组织者、领导者或者恶势力组织的首要分子开办企业或者在企业中担任高级管理人员的，相关行业主管部门应当依法审查，对其经营活动加强监督管理。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第二十一条  移民管理、海关、海警等部门应当会同公安机关严密防范境外的黑社会组织入境渗透、发展、实施违法犯罪活动。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出入境证件签发机关、移民管理机构对境外的黑社会组织的人员，有权决定不准其入境、不予签发入境证件或者宣布其入境证件作废。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移民管理、海关、海警等部门发现境外的黑社会组织的人员入境的，应当及时通知公安机关。发现相关人员涉嫌违反我国法律或者发现涉嫌有组织犯罪物品的，应当依法扣留并及时处理。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第三章  案件办理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第二十二条  办理有组织犯罪案件，应当以事实为根据，以法律为准绳，坚持宽严相济。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对有组织犯罪的组织者、领导者和骨干成员，应当严格掌握取保候审、不起诉、缓刑、减刑、假释和暂予监外执行的适用条件，充分适用剥夺政治权利、没收财产、罚金等刑罚。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有组织犯罪的犯罪嫌疑人、被告人自愿如实供述自己的罪行，承认指控的犯罪事实，愿意接受处罚的，可以依法从宽处理。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第二十三条  利用网络实施的犯罪，符合本法第二条规定的，应当认定为有组织犯罪。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为谋取非法利益或者形成非法影响，有组织地进行滋扰、纠缠、哄闹、聚众造势等，对他人形成心理强制，足以限制人身自由、危及人身财产安全，影响正常社会秩序、经济秩序的，可以认定为有组织犯罪的犯罪手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第二十四条  公安机关应当依法运用现代信息技术，建立有组织犯罪线索收集和研判机制，分级分类进行处置。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公安机关接到对有组织犯罪的报案、控告、举报后，应当及时开展统计、分析、研判工作，组织核查或者移送有关主管机关依法处理。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第二十五条  有关国家机关在履行职责时发现有组织犯罪线索，或者接到对有组织犯罪的举报的，应当及时移送公安机关等主管机关依法处理。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第二十六条  公安机关核查有组织犯罪线索，可以按照国家有关规定采取调查措施。公安机关向有关单位和个人收集、调取相关信息和材料的，有关单位和个人应当如实提供。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第二十七条  公安机关核查有组织犯罪线索，经县级以上公安机关负责人批准，可以查询嫌疑人员的存款、汇款、债券、股票、基金份额等财产信息。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公安机关核查黑社会性质组织犯罪线索，发现涉案财产有灭失、转移的紧急风险的，经设区的市级以上公安机关负责人批准，可以对有关涉案财产采取紧急止付或者临时冻结、临时扣押的紧急措施，期限不得超过四十八小时。期限届满或者适用紧急措施的情形消失的，应当立即解除紧急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第二十八条  公安机关核查有组织犯罪线索，发现犯罪事实或者犯罪嫌疑人的，应当依照《中华人民共和国刑事诉讼法》的规定立案侦查。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第二十九条  公安机关办理有组织犯罪案件，可以依照《中华人民共和国出境入境管理法》的规定，决定对犯罪嫌疑人采取限制出境措施，通知移民管理机构执行。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条  对有组织犯罪案件的犯罪嫌疑人、被告人，根据办理案件和维护监管秩序的需要，可以采取异地羁押、分别羁押或者单独羁押等措施。采取异地羁押措施的，应当依法通知犯罪嫌疑人、被告人的家属和辩护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第三十一条  公安机关在立案后，根据侦查犯罪的需要，依照《中华人民共和国刑事诉讼法》的规定，可以采取技术侦查措施、实施控制下交付或者由有关人员隐匿身份进行侦查。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第三十二条  犯罪嫌疑人、被告人检举、揭发重大犯罪的其他共同犯罪人或者提供侦破重大案件的重要线索或者证据，同案处理可能导致其本人或者近亲属有人身危险的，可以分案处理。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第三十三条  犯罪嫌疑人、被告人积极配合有组织犯罪案件的侦查、起诉、审判等工作，有下列情形之一的，可以依法从宽处罚，但对有组织犯罪的组织者、领导者应当严格适用：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（一）为查明犯罪组织的组织结构及其组织者、领导者、首要分子的地位、作用提供重要线索或者证据的；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（二）为查明犯罪组织实施的重大犯罪提供重要线索或者证据的；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（三）为查处国家工作人员涉有组织犯罪提供重要线索或者证据的；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（四）协助追缴、没收尚未掌握的赃款赃物的；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（五）其他为查办有组织犯罪案件提供重要线索或者证据的情形。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对参加有组织犯罪组织的犯罪嫌疑人、被告人不起诉或者免予刑事处罚的，可以根据案件的不同情况，依法予以训诫、责令具结悔过、赔礼道歉、赔偿损失，或者由主管部门予以行政处罚或者处分。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四条  对黑社会性质组织的组织者、领导者，应当依法并处没收财产。对其他组织成员，根据其在犯罪组织中的地位、作用以及所参与违法犯罪活动的次数、性质、违法所得数额、造成的损失等，可以依法并处罚金或者没收财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第三十五条  对有组织犯罪的罪犯，执行机关应当依法从严管理。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黑社会性质组织的组织者、领导者或者恶势力组织的首要分子被判处十年以上有期徒刑、无期徒刑、死刑缓期二年执行的，应当跨省、自治区、直辖市异地执行刑罚。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六条  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对黑社会性质组织的组织者、领导者或者恶势力组织的首要分子假释的，适用前款规定的程序。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第三十七条  人民法院审理黑社会性质组织犯罪罪犯的减刑、假释案件，应当通知人民检察院、执行机关参加审理，并通知被报请减刑、假释的罪犯参加，听取其意见。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第三十八条  执行机关提出减刑、假释建议以及人民法院审理减刑、假释案件，应当充分考虑罪犯履行生效裁判中财产性判项、配合处置涉案财产等情况。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第四章  涉案财产认定和处置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第三十九条  办理有组织犯罪案件中发现的可用以证明犯罪嫌疑人、被告人有罪或者无罪的各种财物、文件，应当依法查封、扣押。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公安机关、人民检察院、人民法院可以依照《中华人民共和国刑事诉讼法》的规定查询、冻结犯罪嫌疑人、被告人的存款、汇款、债券、股票、基金份额等财产。有关单位和个人应当配合。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第四十条  公安机关、人民检察院、人民法院根据办理有组织犯罪案件的需要，可以全面调查涉嫌有组织犯罪的组织及其成员的财产状况。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一条  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查封、扣押、冻结涉案财物，应当为犯罪嫌疑人、被告人及其扶养的家属保留必需的生活费用和物品。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第四十二条  公安机关可以向反洗钱行政主管部门查询与有组织犯罪相关的信息数据，提请协查与有组织犯罪相关的可疑交易活动，反洗钱行政主管部门应当予以配合并及时回复。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三条  对下列财产，经县级以上公安机关、人民检察院或者人民法院主要负责人批准，可以依法先行出售、变现或者变卖、拍卖，所得价款由扣押、冻结机关保管，并及时告知犯罪嫌疑人、被告人或者其近亲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（一）易损毁、灭失、变质等不宜长期保存的物品；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（二）有效期即将届满的汇票、本票、支票等；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（三）债券、股票、基金份额等财产，经权利人申请，出售不损害国家利益、被害人利益，不影响诉讼正常进行的。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第四十四条  公安机关、人民检察院应当对涉案财产审查甄别。在移送审查起诉、提起公诉时，应当对涉案财产提出处理意见。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在审理有组织犯罪案件过程中，应当对与涉案财产的性质、权属有关的事实、证据进行法庭调查、辩论。人民法院应当依法作出判决，对涉案财产作出处理。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第四十五条  有组织犯罪组织及其成员违法所得的一切财物及其孳息、收益，违禁品和供犯罪所用的本人财物，应当依法予以追缴、没收或者责令退赔。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依法应当追缴、没收的涉案财产无法找到、灭失或者与其他合法财产混合且不可分割的，可以追缴、没收其他等值财产或者混合财产中的等值部分。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被告人实施黑社会性质组织犯罪的定罪量刑事实已经查清，有证据证明其在犯罪期间获得的财产高度可能属于黑社会性质组织犯罪的违法所得及其孳息、收益，被告人不能说明财产合法来源的，应当依法予以追缴、没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第四十六条  涉案财产符合下列情形之一的，应当依法予以追缴、没收：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（一）为支持或者资助有组织犯罪活动而提供给有组织犯罪组织及其成员的财产；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（二）有组织犯罪组织成员的家庭财产中实际用于支持有组织犯罪活动的部分；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（三）利用有组织犯罪组织及其成员的违法犯罪活动获得的财产及其孳息、收益。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七条  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第四十八条  监察机关、公安机关、人民检察院发现与有组织犯罪相关的洗钱以及掩饰、隐瞒犯罪所得、犯罪所得收益等犯罪的，应当依法查处。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第四十九条  利害关系人对查封、扣押、冻结、处置涉案财物提出异议的，公安机关、人民检察院、人民法院应当及时予以核实，听取其意见，依法作出处理。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公安机关、人民检察院、人民法院对涉案财物作出处理后，利害关系人对处理不服的，可以提出申诉或者控告。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第五章  国家工作人员涉有组织犯罪的处理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第五十条  国家工作人员有下列行为的，应当全面调查，依法作出处理：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（一）组织、领导、参加有组织犯罪活动的；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（二）为有组织犯罪组织及其犯罪活动提供帮助的；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（三）包庇有组织犯罪组织、纵容有组织犯罪活动的；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（四）在查办有组织犯罪案件工作中失职渎职的；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（五）利用职权或者职务上的影响干预反有组织犯罪工作的；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（六）其他涉有组织犯罪的违法犯罪行为。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国家工作人员组织、领导、参加有组织犯罪的，应当依法从重处罚。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一条  监察机关、人民法院、人民检察院、公安机关、司法行政机关应当加强协作配合，建立线索办理沟通机制，发现国家工作人员涉嫌本法第五十条规定的违法犯罪的线索，应当依法处理或者及时移送主管机关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任何单位和个人发现国家工作人员与有组织犯罪有关的违法犯罪行为，有权向监察机关、人民检察院、公安机关等部门报案、控告、举报。有关部门接到报案、控告、举报后，应当及时处理。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第五十二条  依法查办有组织犯罪案件或者依照职责支持、协助查办有组织犯罪案件的国家工作人员，不得有下列行为：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（一）接到报案、控告、举报不受理，发现犯罪信息、线索隐瞒不报、不如实报告，或者未经批准、授权擅自处置、不移送犯罪线索、涉案材料；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（二）向违法犯罪人员通风报信，阻碍案件查处；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（三）违背事实和法律处理案件；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（四）违反规定查封、扣押、冻结、处置涉案财物；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（五）其他滥用职权、玩忽职守、徇私舞弊的行为。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第五十三条  有关机关接到对从事反有组织犯罪工作的执法、司法工作人员的举报后，应当依法处理，防止犯罪嫌疑人、被告人等利用举报干扰办案、打击报复。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对利用举报等方式歪曲捏造事实，诬告陷害从事反有组织犯罪工作的执法、司法工作人员的，应当依法追究责任；造成不良影响的，应当按照规定及时澄清事实，恢复名誉，消除不良影响。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第六章  国际合作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第五十四条  中华人民共和国根据缔结或者参加的国际条约，或者按照平等互惠原则，与其他国家、地区、国际组织开展反有组织犯罪合作。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第五十五条  国务院有关部门根据国务院授权，代表中国政府与外国政府和有关国际组织开展反有组织犯罪情报信息交流和执法合作。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第五十六条  涉及有组织犯罪的刑事司法协助、引渡，依照有关法律的规定办理。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第五十七条  通过反有组织犯罪国际合作取得的材料可以在行政处罚、刑事诉讼中作为证据使用，但依据条约规定或者我方承诺不作为证据使用的除外。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第七章  保障措施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第五十八条  国家为反有组织犯罪工作提供必要的组织保障、制度保障和物质保障。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第五十九条  公安机关和有关部门应当依照职责，建立健全反有组织犯罪专业力量，加强人才队伍建设和专业训练，提升反有组织犯罪工作能力。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第六十条  国务院和县级以上地方各级人民政府应当按照事权划分，将反有组织犯罪工作经费列入本级财政预算。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一条  因举报、控告和制止有组织犯罪活动，在有组织犯罪案件中作证，本人或者其近亲属的人身安全面临危险的，公安机关、人民检察院、人民法院应当按照有关规定，采取下列一项或者多项保护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（一）不公开真实姓名、住址和工作单位等个人信息；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（二）采取不暴露外貌、真实声音等出庭作证措施；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（三）禁止特定的人接触被保护人员；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（四）对人身和住宅采取专门性保护措施；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（五）变更被保护人员的身份，重新安排住所和工作单位；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（六）其他必要的保护措施。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第六十二条  采取本法第六十一条第三项、第四项规定的保护措施，由公安机关执行。根据本法第六十一条第五项规定，变更被保护人员身份的，由国务院公安部门批准和组织实施。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公安机关、人民检察院、人民法院依法采取保护措施，有关单位和个人应当配合。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第六十三条  实施有组织犯罪的人员配合侦查、起诉、审判等工作，对侦破案件或者查明案件事实起到重要作用的，可以参照证人保护的规定执行。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第六十四条  对办理有组织犯罪案件的执法、司法工作人员及其近亲属，可以采取人身保护、禁止特定的人接触等保护措施。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第六十五条  对因履行反有组织犯罪工作职责或者协助、配合有关部门开展反有组织犯罪工作导致伤残或者死亡的人员，按照国家有关规定给予相应的待遇。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第六十六条  组织、领导、参加黑社会性质组织，国家机关工作人员包庇、纵容黑社会性质组织，以及黑社会性质组织、恶势力组织实施犯罪的，依法追究刑事责任。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境外的黑社会组织的人员到中华人民共和国境内发展组织成员、实施犯罪，以及在境外对中华人民共和国国家或者公民犯罪的，依法追究刑事责任。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第六十七条  发展未成年人参加黑社会性质组织、境外的黑社会组织，教唆、诱骗未成年人实施有组织犯罪，或者实施有组织犯罪侵害未成年人合法权益的，依法从重追究刑事责任。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第六十八条  对有组织犯罪的罪犯，人民法院可以依照《中华人民共和国刑法》有关从业禁止的规定，禁止其从事相关职业，并通报相关行业主管部门。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九条  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（一）参加境外的黑社会组织的；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（二）积极参加恶势力组织的；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（三）教唆、诱骗他人参加有组织犯罪组织，或者阻止他人退出有组织犯罪组织的；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（四）为有组织犯罪活动提供资金、场所等支持、协助、便利的；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（五）阻止他人检举揭发有组织犯罪、提供有组织犯罪证据，或者明知他人有有组织犯罪行为，在司法机关向其调查有关情况、收集有关证据时拒绝提供的。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教唆、诱骗未成年人参加有组织犯罪组织或者阻止未成年人退出有组织犯罪组织，尚不构成犯罪的，依照前款规定从重处罚。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第七十条  违反本法第十九条规定，不按照公安机关的决定如实报告个人财产及日常活动的，由公安机关给予警告，并责令改正；拒不改正的，处五日以上十日以下拘留，并处三万元以下罚款。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一条  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第七十二条  电信业务经营者、互联网服务提供者有下列情形之一的，由有关主管部门责令改正；拒不改正或者情节严重的，由有关主管部门依照《中华人民共和国网络安全法》的有关规定给予处罚：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（一）拒不为侦查有组织犯罪提供技术支持和协助的；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（二）不按照主管部门的要求对含有宣扬、诱导有组织犯罪内容的信息停止传输、采取消除等处置措施、保存相关记录的。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三条  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第七十四条  有关部门和单位、个人应当对在反有组织犯罪工作过程中知悉的国家秘密、商业秘密和个人隐私予以保密。违反规定泄露国家秘密、商业秘密和个人隐私的，依法追究法律责任。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第七十五条  国家工作人员有本法第五十条、第五十二条规定的行为，构成犯罪的，依法追究刑事责任；尚不构成犯罪的，依法给予处分。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第七十六条  有关单位和个人对依照本法作出的行政处罚和行政强制措施决定不服的，可以依法申请行政复议或者提起行政诉讼。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第七十七条  本法自2022年5月1日起施行。 </w:t>
      </w:r>
    </w:p>
    <w:p>
      <w:pPr>
        <w:pStyle w:val="3"/>
        <w:keepNext w:val="0"/>
        <w:keepLines w:val="0"/>
        <w:widowControl/>
        <w:suppressLineNumbers w:val="0"/>
        <w:pBdr>
          <w:top w:val="none" w:color="auto" w:sz="0" w:space="0"/>
          <w:left w:val="single" w:color="37AB2F" w:sz="48" w:space="0"/>
          <w:bottom w:val="none" w:color="auto" w:sz="0" w:space="0"/>
          <w:right w:val="none" w:color="auto" w:sz="0" w:space="0"/>
        </w:pBdr>
        <w:shd w:val="clear" w:fill="FFFFFF"/>
        <w:spacing w:before="525" w:beforeAutospacing="0" w:after="225" w:afterAutospacing="0" w:line="330" w:lineRule="atLeast"/>
        <w:ind w:left="-450" w:right="0" w:firstLine="300"/>
        <w:rPr>
          <w:rFonts w:hint="eastAsia" w:ascii="微软雅黑" w:hAnsi="微软雅黑" w:eastAsia="微软雅黑" w:cs="微软雅黑"/>
          <w:i w:val="0"/>
          <w:iCs w:val="0"/>
          <w:caps w:val="0"/>
          <w:color w:val="000000"/>
          <w:spacing w:val="0"/>
          <w:sz w:val="33"/>
          <w:szCs w:val="33"/>
        </w:rPr>
      </w:pPr>
      <w:bookmarkStart w:id="2" w:name="30094201-31715467-3"/>
      <w:bookmarkEnd w:id="2"/>
      <w:r>
        <w:rPr>
          <w:rFonts w:hint="eastAsia" w:ascii="微软雅黑" w:hAnsi="微软雅黑" w:eastAsia="微软雅黑" w:cs="微软雅黑"/>
          <w:i w:val="0"/>
          <w:iCs w:val="0"/>
          <w:caps w:val="0"/>
          <w:color w:val="000000"/>
          <w:spacing w:val="0"/>
          <w:sz w:val="33"/>
          <w:szCs w:val="33"/>
          <w:bdr w:val="none" w:color="auto" w:sz="0" w:space="0"/>
          <w:shd w:val="clear" w:fill="FFFFFF"/>
        </w:rPr>
        <w:t>内容解读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反有组织犯罪法共九章七十七条，包括总则、预防和治理、案件办理、涉案财产认定和处置、国家工作人员涉有组织犯罪的处理、国际合作等章。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为实现“露头就打”“打早打小”，反有组织犯罪法将黑社会性质组织的雏形——恶势力组织明确定义为法律概念。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近年来以实施恐吓、威胁、滋扰等“软暴力”为主要犯罪手段的黑恶犯罪案件呈现高发多发态势。反有组织犯罪法规定了“软暴力”手段的认定，明确为谋取非法利益或者形成非法影响，有组织地进行滋扰、纠缠、哄闹、聚众造势等，对他人形成心理强制，足以限制人身自由、危及人身财产安全，影响正常社会秩序、经济秩序的，可以认定为有组织犯罪的犯罪手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加强行业监管是铲除黑恶势力滋生土壤的关键措施。反有组织犯罪法对行业监管职责作出明确规定，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为防止黑恶势力侵害未成年人，反有组织犯罪法完善学校的防范职责和报告义务，增加有关部门对未成年人开展反有组织犯罪宣传教育的规定，规定对涉及未成年人的有组织犯罪活动依法从重追究刑事责任等。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MWMzMjNkNDY5N2I5ZWI4YjA2Y2M2MjRkZTg3NjcifQ=="/>
  </w:docVars>
  <w:rsids>
    <w:rsidRoot w:val="00000000"/>
    <w:rsid w:val="44745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Words>
  <Characters>14</Characters>
  <Lines>0</Lines>
  <Paragraphs>0</Paragraphs>
  <TotalTime>2</TotalTime>
  <ScaleCrop>false</ScaleCrop>
  <LinksUpToDate>false</LinksUpToDate>
  <CharactersWithSpaces>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2022-05-23T07:18:41Z</dcterms:created>
  <dc:creator>lenovo</dc:creator>
  <cp:lastModifiedBy>꧁꫞꯭刘敏꫞꧂</cp:lastModifiedBy>
  <dcterms:modified xsi:type="dcterms:W3CDTF">2022-05-23T07:21:40Z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C674868BA6214A9C821EE0DC09482D3B</vt:lpwstr>
  </property>
</Properties>
</file>