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5"/>
        <w:gridCol w:w="975"/>
        <w:gridCol w:w="4536"/>
        <w:gridCol w:w="747"/>
      </w:tblGrid>
      <w:tr w:rsidR="00FD7A4F" w:rsidRPr="005C666D" w:rsidTr="00FD7A4F">
        <w:tblPrEx>
          <w:tblCellMar>
            <w:top w:w="0" w:type="dxa"/>
            <w:bottom w:w="0" w:type="dxa"/>
          </w:tblCellMar>
        </w:tblPrEx>
        <w:trPr>
          <w:trHeight w:val="615"/>
        </w:trPr>
        <w:tc>
          <w:tcPr>
            <w:tcW w:w="645" w:type="dxa"/>
            <w:vAlign w:val="center"/>
          </w:tcPr>
          <w:p w:rsidR="00FD7A4F" w:rsidRPr="005C666D" w:rsidRDefault="00FD7A4F" w:rsidP="00FD7A4F">
            <w:pPr>
              <w:rPr>
                <w:rFonts w:ascii="仿宋" w:eastAsia="仿宋" w:hAnsi="仿宋"/>
                <w:kern w:val="0"/>
                <w:szCs w:val="21"/>
              </w:rPr>
            </w:pPr>
            <w:r w:rsidRPr="005C666D">
              <w:rPr>
                <w:rFonts w:ascii="仿宋" w:eastAsia="仿宋" w:hAnsi="仿宋" w:hint="eastAsia"/>
                <w:kern w:val="0"/>
                <w:szCs w:val="21"/>
              </w:rPr>
              <w:t>序号</w:t>
            </w:r>
          </w:p>
        </w:tc>
        <w:tc>
          <w:tcPr>
            <w:tcW w:w="975" w:type="dxa"/>
            <w:vAlign w:val="center"/>
          </w:tcPr>
          <w:p w:rsidR="00FD7A4F" w:rsidRPr="005C666D" w:rsidRDefault="00FD7A4F" w:rsidP="00FD7A4F">
            <w:pPr>
              <w:rPr>
                <w:rFonts w:ascii="仿宋" w:eastAsia="仿宋" w:hAnsi="仿宋"/>
                <w:kern w:val="0"/>
                <w:szCs w:val="21"/>
              </w:rPr>
            </w:pPr>
            <w:r w:rsidRPr="005C666D">
              <w:rPr>
                <w:rFonts w:ascii="仿宋" w:eastAsia="仿宋" w:hAnsi="仿宋" w:hint="eastAsia"/>
                <w:kern w:val="0"/>
                <w:szCs w:val="21"/>
              </w:rPr>
              <w:t>评审  要   素</w:t>
            </w:r>
          </w:p>
        </w:tc>
        <w:tc>
          <w:tcPr>
            <w:tcW w:w="4536" w:type="dxa"/>
            <w:vAlign w:val="center"/>
          </w:tcPr>
          <w:p w:rsidR="00FD7A4F" w:rsidRPr="005C666D" w:rsidRDefault="00FD7A4F" w:rsidP="00FD7A4F">
            <w:pPr>
              <w:jc w:val="center"/>
              <w:rPr>
                <w:rFonts w:ascii="仿宋" w:eastAsia="仿宋" w:hAnsi="仿宋"/>
                <w:kern w:val="0"/>
                <w:szCs w:val="21"/>
              </w:rPr>
            </w:pPr>
            <w:r w:rsidRPr="005C666D">
              <w:rPr>
                <w:rFonts w:ascii="仿宋" w:eastAsia="仿宋" w:hAnsi="仿宋" w:hint="eastAsia"/>
                <w:kern w:val="0"/>
                <w:szCs w:val="21"/>
              </w:rPr>
              <w:t>评分细则</w:t>
            </w:r>
          </w:p>
        </w:tc>
        <w:tc>
          <w:tcPr>
            <w:tcW w:w="747" w:type="dxa"/>
            <w:vAlign w:val="center"/>
          </w:tcPr>
          <w:p w:rsidR="00FD7A4F" w:rsidRPr="005C666D" w:rsidRDefault="00FD7A4F" w:rsidP="00FD7A4F">
            <w:pPr>
              <w:rPr>
                <w:rFonts w:ascii="仿宋" w:eastAsia="仿宋" w:hAnsi="仿宋"/>
                <w:kern w:val="0"/>
                <w:szCs w:val="21"/>
              </w:rPr>
            </w:pPr>
            <w:r w:rsidRPr="005C666D">
              <w:rPr>
                <w:rFonts w:ascii="仿宋" w:eastAsia="仿宋" w:hAnsi="仿宋" w:hint="eastAsia"/>
                <w:kern w:val="0"/>
                <w:szCs w:val="21"/>
              </w:rPr>
              <w:t>分值</w:t>
            </w:r>
          </w:p>
        </w:tc>
      </w:tr>
      <w:tr w:rsidR="00FD7A4F" w:rsidRPr="005C666D" w:rsidTr="00FD7A4F">
        <w:tblPrEx>
          <w:tblCellMar>
            <w:top w:w="0" w:type="dxa"/>
            <w:bottom w:w="0" w:type="dxa"/>
          </w:tblCellMar>
        </w:tblPrEx>
        <w:trPr>
          <w:trHeight w:val="1230"/>
        </w:trPr>
        <w:tc>
          <w:tcPr>
            <w:tcW w:w="645" w:type="dxa"/>
            <w:vAlign w:val="center"/>
          </w:tcPr>
          <w:p w:rsidR="00FD7A4F" w:rsidRPr="005C666D" w:rsidRDefault="00FD7A4F" w:rsidP="00FD7A4F">
            <w:pPr>
              <w:rPr>
                <w:rFonts w:ascii="仿宋" w:eastAsia="仿宋" w:hAnsi="仿宋"/>
                <w:kern w:val="0"/>
                <w:szCs w:val="21"/>
              </w:rPr>
            </w:pPr>
            <w:r w:rsidRPr="005C666D">
              <w:rPr>
                <w:rFonts w:ascii="仿宋" w:eastAsia="仿宋" w:hAnsi="仿宋" w:hint="eastAsia"/>
                <w:kern w:val="0"/>
                <w:szCs w:val="21"/>
              </w:rPr>
              <w:t>1</w:t>
            </w:r>
          </w:p>
        </w:tc>
        <w:tc>
          <w:tcPr>
            <w:tcW w:w="975" w:type="dxa"/>
            <w:vAlign w:val="center"/>
          </w:tcPr>
          <w:p w:rsidR="00FD7A4F" w:rsidRPr="00514354" w:rsidRDefault="00FD7A4F" w:rsidP="00FD7A4F">
            <w:pPr>
              <w:rPr>
                <w:rFonts w:ascii="仿宋" w:eastAsia="仿宋" w:hAnsi="仿宋"/>
                <w:kern w:val="0"/>
                <w:szCs w:val="21"/>
              </w:rPr>
            </w:pPr>
            <w:r w:rsidRPr="00514354">
              <w:rPr>
                <w:rFonts w:ascii="仿宋" w:eastAsia="仿宋" w:hAnsi="仿宋" w:hint="eastAsia"/>
                <w:szCs w:val="21"/>
              </w:rPr>
              <w:t>报价  方   式</w:t>
            </w:r>
          </w:p>
        </w:tc>
        <w:tc>
          <w:tcPr>
            <w:tcW w:w="4536" w:type="dxa"/>
            <w:vAlign w:val="center"/>
          </w:tcPr>
          <w:p w:rsidR="00FD7A4F" w:rsidRPr="00514354" w:rsidRDefault="00FD7A4F" w:rsidP="00FD7A4F">
            <w:pPr>
              <w:rPr>
                <w:rFonts w:ascii="仿宋" w:eastAsia="仿宋" w:hAnsi="仿宋"/>
                <w:kern w:val="0"/>
                <w:szCs w:val="21"/>
              </w:rPr>
            </w:pPr>
            <w:r w:rsidRPr="00514354">
              <w:rPr>
                <w:rStyle w:val="NormalCharacter"/>
                <w:rFonts w:ascii="仿宋" w:eastAsia="仿宋" w:hAnsi="仿宋"/>
                <w:szCs w:val="21"/>
              </w:rPr>
              <w:t>价格分采用低价优先法计算，即满足招标文件要</w:t>
            </w:r>
            <w:r w:rsidRPr="00514354">
              <w:rPr>
                <w:rStyle w:val="NormalCharacter"/>
                <w:rFonts w:ascii="仿宋" w:eastAsia="仿宋" w:hAnsi="仿宋"/>
                <w:spacing w:val="-4"/>
                <w:szCs w:val="21"/>
              </w:rPr>
              <w:t>求且投标价格最低的投标报价为评标基准价，其</w:t>
            </w:r>
            <w:r w:rsidRPr="00514354">
              <w:rPr>
                <w:rStyle w:val="NormalCharacter"/>
                <w:rFonts w:ascii="仿宋" w:eastAsia="仿宋" w:hAnsi="仿宋"/>
                <w:spacing w:val="-9"/>
                <w:szCs w:val="21"/>
              </w:rPr>
              <w:t>价格分为满分。其他投标人的价格分统一按照下</w:t>
            </w:r>
            <w:r w:rsidRPr="00514354">
              <w:rPr>
                <w:rStyle w:val="NormalCharacter"/>
                <w:rFonts w:ascii="仿宋" w:eastAsia="仿宋" w:hAnsi="仿宋"/>
                <w:szCs w:val="21"/>
              </w:rPr>
              <w:t>列公式计算：投标报价得分=(评标基准价／投标报价)×</w:t>
            </w:r>
            <w:r w:rsidRPr="00514354">
              <w:rPr>
                <w:rStyle w:val="NormalCharacter"/>
                <w:rFonts w:ascii="仿宋" w:eastAsia="仿宋" w:hAnsi="仿宋" w:hint="eastAsia"/>
                <w:szCs w:val="21"/>
              </w:rPr>
              <w:t>20</w:t>
            </w:r>
            <w:r w:rsidRPr="00514354">
              <w:rPr>
                <w:rStyle w:val="NormalCharacter"/>
                <w:rFonts w:ascii="仿宋" w:eastAsia="仿宋" w:hAnsi="仿宋"/>
                <w:szCs w:val="21"/>
              </w:rPr>
              <w:t>×100%</w:t>
            </w:r>
          </w:p>
        </w:tc>
        <w:tc>
          <w:tcPr>
            <w:tcW w:w="747" w:type="dxa"/>
            <w:vAlign w:val="center"/>
          </w:tcPr>
          <w:p w:rsidR="00FD7A4F" w:rsidRPr="005C666D" w:rsidRDefault="00FD7A4F" w:rsidP="00FD7A4F">
            <w:pPr>
              <w:rPr>
                <w:rFonts w:ascii="仿宋" w:eastAsia="仿宋" w:hAnsi="仿宋"/>
                <w:kern w:val="0"/>
                <w:szCs w:val="21"/>
              </w:rPr>
            </w:pPr>
            <w:r w:rsidRPr="005C666D">
              <w:rPr>
                <w:rFonts w:ascii="仿宋" w:eastAsia="仿宋" w:hAnsi="仿宋" w:hint="eastAsia"/>
                <w:kern w:val="0"/>
                <w:szCs w:val="21"/>
              </w:rPr>
              <w:t>20</w:t>
            </w:r>
          </w:p>
        </w:tc>
      </w:tr>
      <w:tr w:rsidR="00FD7A4F" w:rsidRPr="005C666D" w:rsidTr="00FD7A4F">
        <w:tblPrEx>
          <w:tblCellMar>
            <w:top w:w="0" w:type="dxa"/>
            <w:bottom w:w="0" w:type="dxa"/>
          </w:tblCellMar>
        </w:tblPrEx>
        <w:trPr>
          <w:trHeight w:val="1365"/>
        </w:trPr>
        <w:tc>
          <w:tcPr>
            <w:tcW w:w="645" w:type="dxa"/>
            <w:vAlign w:val="center"/>
          </w:tcPr>
          <w:p w:rsidR="00FD7A4F" w:rsidRPr="005C666D" w:rsidRDefault="00FD7A4F" w:rsidP="00FD7A4F">
            <w:pPr>
              <w:rPr>
                <w:rFonts w:ascii="仿宋" w:eastAsia="仿宋" w:hAnsi="仿宋"/>
                <w:kern w:val="0"/>
                <w:szCs w:val="21"/>
              </w:rPr>
            </w:pPr>
            <w:r w:rsidRPr="005C666D">
              <w:rPr>
                <w:rFonts w:ascii="仿宋" w:eastAsia="仿宋" w:hAnsi="仿宋" w:hint="eastAsia"/>
                <w:kern w:val="0"/>
                <w:szCs w:val="21"/>
              </w:rPr>
              <w:t>2</w:t>
            </w:r>
          </w:p>
        </w:tc>
        <w:tc>
          <w:tcPr>
            <w:tcW w:w="975" w:type="dxa"/>
            <w:vAlign w:val="center"/>
          </w:tcPr>
          <w:p w:rsidR="00FD7A4F" w:rsidRPr="00514354" w:rsidRDefault="00FD7A4F" w:rsidP="00FD7A4F">
            <w:pPr>
              <w:rPr>
                <w:rFonts w:ascii="仿宋" w:eastAsia="仿宋" w:hAnsi="仿宋"/>
                <w:kern w:val="0"/>
                <w:szCs w:val="21"/>
              </w:rPr>
            </w:pPr>
            <w:r w:rsidRPr="00514354">
              <w:rPr>
                <w:rFonts w:ascii="仿宋" w:eastAsia="仿宋" w:hAnsi="仿宋"/>
                <w:szCs w:val="21"/>
              </w:rPr>
              <w:t>服务</w:t>
            </w:r>
            <w:r w:rsidRPr="00514354">
              <w:rPr>
                <w:rFonts w:ascii="仿宋" w:eastAsia="仿宋" w:hAnsi="仿宋" w:hint="eastAsia"/>
                <w:szCs w:val="21"/>
              </w:rPr>
              <w:t xml:space="preserve">  </w:t>
            </w:r>
            <w:r w:rsidRPr="00514354">
              <w:rPr>
                <w:rFonts w:ascii="仿宋" w:eastAsia="仿宋" w:hAnsi="仿宋"/>
                <w:szCs w:val="21"/>
              </w:rPr>
              <w:t>业</w:t>
            </w:r>
            <w:r w:rsidRPr="00514354">
              <w:rPr>
                <w:rFonts w:ascii="仿宋" w:eastAsia="仿宋" w:hAnsi="仿宋" w:hint="eastAsia"/>
                <w:szCs w:val="21"/>
              </w:rPr>
              <w:t xml:space="preserve">   </w:t>
            </w:r>
            <w:r w:rsidRPr="00514354">
              <w:rPr>
                <w:rFonts w:ascii="仿宋" w:eastAsia="仿宋" w:hAnsi="仿宋"/>
                <w:szCs w:val="21"/>
              </w:rPr>
              <w:t>绩</w:t>
            </w:r>
          </w:p>
        </w:tc>
        <w:tc>
          <w:tcPr>
            <w:tcW w:w="4536" w:type="dxa"/>
            <w:vAlign w:val="center"/>
          </w:tcPr>
          <w:p w:rsidR="00FD7A4F" w:rsidRPr="00514354" w:rsidRDefault="00FD7A4F" w:rsidP="00FD7A4F">
            <w:pPr>
              <w:rPr>
                <w:rStyle w:val="a6"/>
                <w:rFonts w:ascii="仿宋" w:eastAsia="仿宋" w:hAnsi="仿宋"/>
                <w:b w:val="0"/>
                <w:szCs w:val="21"/>
              </w:rPr>
            </w:pPr>
            <w:r w:rsidRPr="00514354">
              <w:rPr>
                <w:rStyle w:val="NormalCharacter"/>
                <w:rFonts w:ascii="仿宋" w:eastAsia="仿宋" w:hAnsi="仿宋"/>
                <w:spacing w:val="8"/>
                <w:szCs w:val="21"/>
              </w:rPr>
              <w:t>提供</w:t>
            </w:r>
            <w:r w:rsidRPr="00514354">
              <w:rPr>
                <w:rStyle w:val="NormalCharacter"/>
                <w:rFonts w:ascii="仿宋" w:eastAsia="仿宋" w:hAnsi="仿宋" w:hint="eastAsia"/>
                <w:spacing w:val="8"/>
                <w:szCs w:val="21"/>
              </w:rPr>
              <w:t>2020</w:t>
            </w:r>
            <w:r w:rsidRPr="00514354">
              <w:rPr>
                <w:rStyle w:val="NormalCharacter"/>
                <w:rFonts w:ascii="仿宋" w:eastAsia="仿宋" w:hAnsi="仿宋"/>
                <w:szCs w:val="21"/>
              </w:rPr>
              <w:t>（含</w:t>
            </w:r>
            <w:r w:rsidRPr="00514354">
              <w:rPr>
                <w:rStyle w:val="NormalCharacter"/>
                <w:rFonts w:ascii="仿宋" w:eastAsia="仿宋" w:hAnsi="仿宋"/>
                <w:spacing w:val="4"/>
                <w:szCs w:val="21"/>
              </w:rPr>
              <w:t>）</w:t>
            </w:r>
            <w:r w:rsidRPr="00514354">
              <w:rPr>
                <w:rStyle w:val="NormalCharacter"/>
                <w:rFonts w:ascii="仿宋" w:eastAsia="仿宋" w:hAnsi="仿宋"/>
                <w:szCs w:val="21"/>
              </w:rPr>
              <w:t>年至今投标单位有类似业绩</w:t>
            </w:r>
            <w:r w:rsidRPr="00514354">
              <w:rPr>
                <w:rStyle w:val="NormalCharacter"/>
                <w:rFonts w:ascii="仿宋" w:eastAsia="仿宋" w:hAnsi="仿宋"/>
                <w:spacing w:val="-11"/>
                <w:szCs w:val="21"/>
              </w:rPr>
              <w:t>的每提供一份业绩</w:t>
            </w:r>
            <w:r w:rsidRPr="00514354">
              <w:rPr>
                <w:rStyle w:val="NormalCharacter"/>
                <w:rFonts w:ascii="仿宋" w:eastAsia="仿宋" w:hAnsi="仿宋"/>
                <w:spacing w:val="-21"/>
                <w:szCs w:val="21"/>
              </w:rPr>
              <w:t xml:space="preserve">案例得 </w:t>
            </w:r>
            <w:r w:rsidRPr="00514354">
              <w:rPr>
                <w:rStyle w:val="NormalCharacter"/>
                <w:rFonts w:ascii="仿宋" w:eastAsia="仿宋" w:hAnsi="仿宋" w:hint="eastAsia"/>
                <w:szCs w:val="21"/>
              </w:rPr>
              <w:t>1</w:t>
            </w:r>
            <w:r w:rsidRPr="00514354">
              <w:rPr>
                <w:rStyle w:val="NormalCharacter"/>
                <w:rFonts w:ascii="仿宋" w:eastAsia="仿宋" w:hAnsi="仿宋"/>
                <w:spacing w:val="-8"/>
                <w:szCs w:val="21"/>
              </w:rPr>
              <w:t>分，最多得</w:t>
            </w:r>
            <w:r w:rsidRPr="00514354">
              <w:rPr>
                <w:rStyle w:val="NormalCharacter"/>
                <w:rFonts w:ascii="仿宋" w:eastAsia="仿宋" w:hAnsi="仿宋" w:hint="eastAsia"/>
                <w:szCs w:val="21"/>
              </w:rPr>
              <w:t>3</w:t>
            </w:r>
            <w:r w:rsidRPr="00514354">
              <w:rPr>
                <w:rStyle w:val="NormalCharacter"/>
                <w:rFonts w:ascii="仿宋" w:eastAsia="仿宋" w:hAnsi="仿宋"/>
                <w:szCs w:val="21"/>
              </w:rPr>
              <w:t>分。（响应文件中须提</w:t>
            </w:r>
            <w:r w:rsidRPr="00514354">
              <w:rPr>
                <w:rStyle w:val="NormalCharacter"/>
                <w:rFonts w:ascii="仿宋" w:eastAsia="仿宋" w:hAnsi="仿宋"/>
                <w:spacing w:val="9"/>
                <w:szCs w:val="21"/>
              </w:rPr>
              <w:t>供合同加盖公章的复印件或中标通知书加盖公</w:t>
            </w:r>
            <w:r w:rsidRPr="00514354">
              <w:rPr>
                <w:rStyle w:val="NormalCharacter"/>
                <w:rFonts w:ascii="仿宋" w:eastAsia="仿宋" w:hAnsi="仿宋"/>
                <w:spacing w:val="-10"/>
                <w:szCs w:val="21"/>
              </w:rPr>
              <w:t>章的复印件，开标时须提供合同原件或中标通知</w:t>
            </w:r>
            <w:r w:rsidRPr="00514354">
              <w:rPr>
                <w:rStyle w:val="NormalCharacter"/>
                <w:rFonts w:ascii="仿宋" w:eastAsia="仿宋" w:hAnsi="仿宋"/>
                <w:spacing w:val="-11"/>
                <w:szCs w:val="21"/>
              </w:rPr>
              <w:t>书原件。未按要求佐证材料或者提供不全或者未</w:t>
            </w:r>
            <w:r w:rsidRPr="00514354">
              <w:rPr>
                <w:rStyle w:val="NormalCharacter"/>
                <w:rFonts w:ascii="仿宋" w:eastAsia="仿宋" w:hAnsi="仿宋"/>
                <w:szCs w:val="21"/>
              </w:rPr>
              <w:t>提供原件的均不得分）</w:t>
            </w:r>
          </w:p>
        </w:tc>
        <w:tc>
          <w:tcPr>
            <w:tcW w:w="747" w:type="dxa"/>
            <w:vAlign w:val="center"/>
          </w:tcPr>
          <w:p w:rsidR="00FD7A4F" w:rsidRPr="005C666D" w:rsidRDefault="00FD7A4F" w:rsidP="00FD7A4F">
            <w:pPr>
              <w:rPr>
                <w:rFonts w:ascii="仿宋" w:eastAsia="仿宋" w:hAnsi="仿宋"/>
                <w:kern w:val="0"/>
                <w:szCs w:val="21"/>
              </w:rPr>
            </w:pPr>
            <w:r w:rsidRPr="005C666D">
              <w:rPr>
                <w:rFonts w:ascii="仿宋" w:eastAsia="仿宋" w:hAnsi="仿宋" w:hint="eastAsia"/>
                <w:kern w:val="0"/>
                <w:szCs w:val="21"/>
              </w:rPr>
              <w:t>3</w:t>
            </w:r>
          </w:p>
        </w:tc>
      </w:tr>
      <w:tr w:rsidR="00FD7A4F" w:rsidRPr="005C666D" w:rsidTr="00FD7A4F">
        <w:tblPrEx>
          <w:tblCellMar>
            <w:top w:w="0" w:type="dxa"/>
            <w:bottom w:w="0" w:type="dxa"/>
          </w:tblCellMar>
        </w:tblPrEx>
        <w:trPr>
          <w:trHeight w:val="1365"/>
        </w:trPr>
        <w:tc>
          <w:tcPr>
            <w:tcW w:w="645" w:type="dxa"/>
            <w:vAlign w:val="center"/>
          </w:tcPr>
          <w:p w:rsidR="00FD7A4F" w:rsidRPr="005C666D" w:rsidRDefault="00FD7A4F" w:rsidP="00FD7A4F">
            <w:pPr>
              <w:rPr>
                <w:rFonts w:ascii="仿宋" w:eastAsia="仿宋" w:hAnsi="仿宋"/>
                <w:kern w:val="0"/>
                <w:szCs w:val="21"/>
              </w:rPr>
            </w:pPr>
            <w:r w:rsidRPr="005C666D">
              <w:rPr>
                <w:rFonts w:ascii="仿宋" w:eastAsia="仿宋" w:hAnsi="仿宋" w:hint="eastAsia"/>
                <w:kern w:val="0"/>
                <w:szCs w:val="21"/>
              </w:rPr>
              <w:t>3</w:t>
            </w:r>
          </w:p>
        </w:tc>
        <w:tc>
          <w:tcPr>
            <w:tcW w:w="975" w:type="dxa"/>
            <w:vAlign w:val="center"/>
          </w:tcPr>
          <w:p w:rsidR="00FD7A4F" w:rsidRPr="00514354" w:rsidRDefault="00FD7A4F" w:rsidP="00FD7A4F">
            <w:pPr>
              <w:spacing w:line="360" w:lineRule="auto"/>
              <w:rPr>
                <w:rFonts w:ascii="仿宋" w:eastAsia="仿宋" w:hAnsi="仿宋" w:cs="宋体" w:hint="eastAsia"/>
                <w:szCs w:val="21"/>
              </w:rPr>
            </w:pPr>
            <w:r w:rsidRPr="00514354">
              <w:rPr>
                <w:rFonts w:ascii="仿宋" w:eastAsia="仿宋" w:hAnsi="仿宋" w:cs="宋体" w:hint="eastAsia"/>
                <w:szCs w:val="21"/>
              </w:rPr>
              <w:t>体系  认   证</w:t>
            </w:r>
          </w:p>
          <w:p w:rsidR="00FD7A4F" w:rsidRPr="00514354" w:rsidRDefault="00FD7A4F" w:rsidP="00FD7A4F">
            <w:pPr>
              <w:spacing w:line="360" w:lineRule="auto"/>
              <w:rPr>
                <w:rFonts w:ascii="仿宋" w:eastAsia="仿宋" w:hAnsi="仿宋"/>
                <w:kern w:val="0"/>
                <w:szCs w:val="21"/>
              </w:rPr>
            </w:pPr>
          </w:p>
        </w:tc>
        <w:tc>
          <w:tcPr>
            <w:tcW w:w="4536" w:type="dxa"/>
            <w:vAlign w:val="center"/>
          </w:tcPr>
          <w:p w:rsidR="00FD7A4F" w:rsidRPr="00514354" w:rsidRDefault="00FD7A4F" w:rsidP="00FD7A4F">
            <w:pPr>
              <w:rPr>
                <w:rFonts w:ascii="仿宋" w:eastAsia="仿宋" w:hAnsi="仿宋"/>
                <w:kern w:val="0"/>
                <w:szCs w:val="21"/>
              </w:rPr>
            </w:pPr>
            <w:r w:rsidRPr="00514354">
              <w:rPr>
                <w:rFonts w:ascii="仿宋" w:eastAsia="仿宋" w:hAnsi="仿宋" w:cs="宋体" w:hint="eastAsia"/>
                <w:szCs w:val="21"/>
              </w:rPr>
              <w:t>提供质量管理体系认证证书，得3分；职业健康安全管理体系认证证书，得3分；环境管理体系认证证书，得3分。获得高新技术企业证书得3分。否则不得分。满分12分。招标文件发布之后的时间取得的证书无效</w:t>
            </w:r>
          </w:p>
        </w:tc>
        <w:tc>
          <w:tcPr>
            <w:tcW w:w="747" w:type="dxa"/>
            <w:vAlign w:val="center"/>
          </w:tcPr>
          <w:p w:rsidR="00FD7A4F" w:rsidRPr="005C666D" w:rsidRDefault="00FD7A4F" w:rsidP="00FD7A4F">
            <w:pPr>
              <w:rPr>
                <w:rFonts w:ascii="仿宋" w:eastAsia="仿宋" w:hAnsi="仿宋"/>
                <w:kern w:val="0"/>
                <w:szCs w:val="21"/>
              </w:rPr>
            </w:pPr>
            <w:r w:rsidRPr="005C666D">
              <w:rPr>
                <w:rFonts w:ascii="仿宋" w:eastAsia="仿宋" w:hAnsi="仿宋" w:hint="eastAsia"/>
                <w:kern w:val="0"/>
                <w:szCs w:val="21"/>
              </w:rPr>
              <w:t>1</w:t>
            </w:r>
            <w:r>
              <w:rPr>
                <w:rFonts w:ascii="仿宋" w:eastAsia="仿宋" w:hAnsi="仿宋" w:hint="eastAsia"/>
                <w:kern w:val="0"/>
                <w:szCs w:val="21"/>
              </w:rPr>
              <w:t>2</w:t>
            </w:r>
          </w:p>
        </w:tc>
      </w:tr>
      <w:tr w:rsidR="00FD7A4F" w:rsidRPr="005C666D" w:rsidTr="00FD7A4F">
        <w:tblPrEx>
          <w:tblCellMar>
            <w:top w:w="0" w:type="dxa"/>
            <w:bottom w:w="0" w:type="dxa"/>
          </w:tblCellMar>
        </w:tblPrEx>
        <w:trPr>
          <w:trHeight w:val="794"/>
        </w:trPr>
        <w:tc>
          <w:tcPr>
            <w:tcW w:w="645" w:type="dxa"/>
            <w:vAlign w:val="center"/>
          </w:tcPr>
          <w:p w:rsidR="00FD7A4F" w:rsidRPr="005C666D" w:rsidRDefault="00FD7A4F" w:rsidP="00FD7A4F">
            <w:pPr>
              <w:rPr>
                <w:rFonts w:ascii="仿宋" w:eastAsia="仿宋" w:hAnsi="仿宋"/>
                <w:kern w:val="0"/>
                <w:szCs w:val="21"/>
              </w:rPr>
            </w:pPr>
            <w:r w:rsidRPr="005C666D">
              <w:rPr>
                <w:rFonts w:ascii="仿宋" w:eastAsia="仿宋" w:hAnsi="仿宋" w:hint="eastAsia"/>
                <w:kern w:val="0"/>
                <w:szCs w:val="21"/>
              </w:rPr>
              <w:t>4</w:t>
            </w:r>
          </w:p>
        </w:tc>
        <w:tc>
          <w:tcPr>
            <w:tcW w:w="975" w:type="dxa"/>
            <w:vAlign w:val="center"/>
          </w:tcPr>
          <w:p w:rsidR="00FD7A4F" w:rsidRPr="00514354" w:rsidRDefault="00FD7A4F" w:rsidP="00FD7A4F">
            <w:pPr>
              <w:rPr>
                <w:rFonts w:ascii="仿宋" w:eastAsia="仿宋" w:hAnsi="仿宋"/>
                <w:kern w:val="0"/>
                <w:szCs w:val="21"/>
              </w:rPr>
            </w:pPr>
            <w:r w:rsidRPr="00514354">
              <w:rPr>
                <w:rFonts w:ascii="仿宋" w:eastAsia="仿宋" w:hAnsi="仿宋" w:cs="宋体" w:hint="eastAsia"/>
                <w:szCs w:val="21"/>
              </w:rPr>
              <w:t>企业  资   信</w:t>
            </w:r>
          </w:p>
        </w:tc>
        <w:tc>
          <w:tcPr>
            <w:tcW w:w="4536" w:type="dxa"/>
            <w:vAlign w:val="center"/>
          </w:tcPr>
          <w:p w:rsidR="00FD7A4F" w:rsidRPr="00514354" w:rsidRDefault="00FD7A4F" w:rsidP="00FD7A4F">
            <w:pPr>
              <w:pStyle w:val="a5"/>
              <w:spacing w:beforeAutospacing="0" w:afterAutospacing="0" w:line="375" w:lineRule="atLeast"/>
              <w:rPr>
                <w:rFonts w:ascii="仿宋" w:eastAsia="仿宋" w:hAnsi="仿宋" w:cs="宋体" w:hint="eastAsia"/>
                <w:sz w:val="21"/>
                <w:szCs w:val="21"/>
              </w:rPr>
            </w:pPr>
            <w:r w:rsidRPr="00514354">
              <w:rPr>
                <w:rFonts w:ascii="仿宋" w:eastAsia="仿宋" w:hAnsi="仿宋" w:cs="宋体" w:hint="eastAsia"/>
                <w:sz w:val="21"/>
                <w:szCs w:val="21"/>
              </w:rPr>
              <w:t>获得“守合同重信用企业”证书得5分，不具备不得分。招标公告发布之后的日期获得的证书无效。</w:t>
            </w:r>
          </w:p>
          <w:p w:rsidR="00FD7A4F" w:rsidRPr="00514354" w:rsidRDefault="00FD7A4F" w:rsidP="00FD7A4F">
            <w:pPr>
              <w:rPr>
                <w:rFonts w:ascii="仿宋" w:eastAsia="仿宋" w:hAnsi="仿宋"/>
                <w:kern w:val="0"/>
                <w:szCs w:val="21"/>
              </w:rPr>
            </w:pPr>
            <w:r w:rsidRPr="00514354">
              <w:rPr>
                <w:rFonts w:ascii="仿宋" w:eastAsia="仿宋" w:hAnsi="仿宋" w:cs="宋体" w:hint="eastAsia"/>
                <w:szCs w:val="21"/>
              </w:rPr>
              <w:t>获得“AAA”资信等级证书，的5分，不具备不得分。招标公告发布之后的日期获得的证书无效。</w:t>
            </w:r>
          </w:p>
        </w:tc>
        <w:tc>
          <w:tcPr>
            <w:tcW w:w="747" w:type="dxa"/>
            <w:vAlign w:val="center"/>
          </w:tcPr>
          <w:p w:rsidR="00FD7A4F" w:rsidRPr="005C666D" w:rsidRDefault="00FD7A4F" w:rsidP="00FD7A4F">
            <w:pPr>
              <w:rPr>
                <w:rFonts w:ascii="仿宋" w:eastAsia="仿宋" w:hAnsi="仿宋"/>
                <w:kern w:val="0"/>
                <w:szCs w:val="21"/>
              </w:rPr>
            </w:pPr>
            <w:r w:rsidRPr="005C666D">
              <w:rPr>
                <w:rFonts w:ascii="仿宋" w:eastAsia="仿宋" w:hAnsi="仿宋" w:hint="eastAsia"/>
                <w:kern w:val="0"/>
                <w:szCs w:val="21"/>
              </w:rPr>
              <w:t>1</w:t>
            </w:r>
            <w:r>
              <w:rPr>
                <w:rFonts w:ascii="仿宋" w:eastAsia="仿宋" w:hAnsi="仿宋" w:hint="eastAsia"/>
                <w:kern w:val="0"/>
                <w:szCs w:val="21"/>
              </w:rPr>
              <w:t>0</w:t>
            </w:r>
          </w:p>
        </w:tc>
      </w:tr>
      <w:tr w:rsidR="00FD7A4F" w:rsidRPr="005C666D" w:rsidTr="00FD7A4F">
        <w:tblPrEx>
          <w:tblCellMar>
            <w:top w:w="0" w:type="dxa"/>
            <w:bottom w:w="0" w:type="dxa"/>
          </w:tblCellMar>
        </w:tblPrEx>
        <w:trPr>
          <w:trHeight w:val="1650"/>
        </w:trPr>
        <w:tc>
          <w:tcPr>
            <w:tcW w:w="645" w:type="dxa"/>
            <w:vAlign w:val="center"/>
          </w:tcPr>
          <w:p w:rsidR="00FD7A4F" w:rsidRPr="00514354" w:rsidRDefault="00FD7A4F" w:rsidP="00FD7A4F">
            <w:pPr>
              <w:rPr>
                <w:rFonts w:ascii="仿宋" w:eastAsia="仿宋" w:hAnsi="仿宋"/>
                <w:kern w:val="0"/>
                <w:szCs w:val="21"/>
              </w:rPr>
            </w:pPr>
            <w:r w:rsidRPr="005C666D">
              <w:rPr>
                <w:rFonts w:ascii="仿宋" w:eastAsia="仿宋" w:hAnsi="仿宋" w:hint="eastAsia"/>
                <w:kern w:val="0"/>
                <w:szCs w:val="21"/>
              </w:rPr>
              <w:t>5</w:t>
            </w:r>
          </w:p>
        </w:tc>
        <w:tc>
          <w:tcPr>
            <w:tcW w:w="975" w:type="dxa"/>
            <w:vAlign w:val="center"/>
          </w:tcPr>
          <w:p w:rsidR="00FD7A4F" w:rsidRPr="00514354" w:rsidRDefault="00FD7A4F" w:rsidP="00FD7A4F">
            <w:pPr>
              <w:rPr>
                <w:rFonts w:ascii="仿宋" w:eastAsia="仿宋" w:hAnsi="仿宋"/>
                <w:kern w:val="0"/>
                <w:szCs w:val="21"/>
              </w:rPr>
            </w:pPr>
            <w:r w:rsidRPr="00514354">
              <w:rPr>
                <w:rFonts w:ascii="仿宋" w:eastAsia="仿宋" w:hAnsi="仿宋" w:cs="宋体" w:hint="eastAsia"/>
                <w:szCs w:val="21"/>
              </w:rPr>
              <w:t>检测  方   案</w:t>
            </w:r>
          </w:p>
        </w:tc>
        <w:tc>
          <w:tcPr>
            <w:tcW w:w="4536" w:type="dxa"/>
            <w:vAlign w:val="center"/>
          </w:tcPr>
          <w:p w:rsidR="00FD7A4F" w:rsidRPr="00514354" w:rsidRDefault="00FD7A4F" w:rsidP="00FD7A4F">
            <w:pPr>
              <w:rPr>
                <w:rFonts w:ascii="仿宋" w:eastAsia="仿宋" w:hAnsi="仿宋"/>
                <w:kern w:val="0"/>
                <w:szCs w:val="21"/>
              </w:rPr>
            </w:pPr>
            <w:r w:rsidRPr="00514354">
              <w:rPr>
                <w:rFonts w:ascii="仿宋" w:eastAsia="仿宋" w:hAnsi="仿宋" w:cs="宋体" w:hint="eastAsia"/>
                <w:szCs w:val="21"/>
              </w:rPr>
              <w:t>按照国家法律法规及相关标准编写数据监测实施方案，方案详实准确可操作性强，得6-10分；方案较具体可操作性较强，得3-5分；方案较不具体可操作性较差得2分。无方案不得分。</w:t>
            </w:r>
          </w:p>
        </w:tc>
        <w:tc>
          <w:tcPr>
            <w:tcW w:w="747" w:type="dxa"/>
            <w:vAlign w:val="center"/>
          </w:tcPr>
          <w:p w:rsidR="00FD7A4F" w:rsidRPr="005C666D" w:rsidRDefault="00FD7A4F" w:rsidP="00FD7A4F">
            <w:pPr>
              <w:rPr>
                <w:rFonts w:ascii="仿宋" w:eastAsia="仿宋" w:hAnsi="仿宋"/>
                <w:kern w:val="0"/>
                <w:szCs w:val="21"/>
              </w:rPr>
            </w:pPr>
            <w:r w:rsidRPr="005C666D">
              <w:rPr>
                <w:rFonts w:ascii="仿宋" w:eastAsia="仿宋" w:hAnsi="仿宋" w:hint="eastAsia"/>
                <w:kern w:val="0"/>
                <w:szCs w:val="21"/>
              </w:rPr>
              <w:t>1</w:t>
            </w:r>
            <w:r>
              <w:rPr>
                <w:rFonts w:ascii="仿宋" w:eastAsia="仿宋" w:hAnsi="仿宋" w:hint="eastAsia"/>
                <w:kern w:val="0"/>
                <w:szCs w:val="21"/>
              </w:rPr>
              <w:t>0</w:t>
            </w:r>
          </w:p>
        </w:tc>
      </w:tr>
      <w:tr w:rsidR="00FD7A4F" w:rsidRPr="005C666D" w:rsidTr="00FD7A4F">
        <w:tblPrEx>
          <w:tblCellMar>
            <w:top w:w="0" w:type="dxa"/>
            <w:bottom w:w="0" w:type="dxa"/>
          </w:tblCellMar>
        </w:tblPrEx>
        <w:trPr>
          <w:trHeight w:val="946"/>
        </w:trPr>
        <w:tc>
          <w:tcPr>
            <w:tcW w:w="645" w:type="dxa"/>
            <w:vAlign w:val="center"/>
          </w:tcPr>
          <w:p w:rsidR="00FD7A4F" w:rsidRPr="005C666D" w:rsidRDefault="00FD7A4F" w:rsidP="00FD7A4F">
            <w:pPr>
              <w:rPr>
                <w:rFonts w:ascii="仿宋" w:eastAsia="仿宋" w:hAnsi="仿宋"/>
                <w:kern w:val="0"/>
                <w:szCs w:val="21"/>
              </w:rPr>
            </w:pPr>
            <w:r w:rsidRPr="005C666D">
              <w:rPr>
                <w:rFonts w:ascii="仿宋" w:eastAsia="仿宋" w:hAnsi="仿宋" w:hint="eastAsia"/>
                <w:kern w:val="0"/>
                <w:szCs w:val="21"/>
              </w:rPr>
              <w:t>6</w:t>
            </w:r>
          </w:p>
        </w:tc>
        <w:tc>
          <w:tcPr>
            <w:tcW w:w="975" w:type="dxa"/>
            <w:vAlign w:val="center"/>
          </w:tcPr>
          <w:p w:rsidR="00FD7A4F" w:rsidRPr="00514354" w:rsidRDefault="00FD7A4F" w:rsidP="00FD7A4F">
            <w:pPr>
              <w:rPr>
                <w:rFonts w:ascii="仿宋" w:eastAsia="仿宋" w:hAnsi="仿宋"/>
                <w:kern w:val="0"/>
                <w:szCs w:val="21"/>
              </w:rPr>
            </w:pPr>
            <w:r w:rsidRPr="00514354">
              <w:rPr>
                <w:rFonts w:ascii="仿宋" w:eastAsia="仿宋" w:hAnsi="仿宋" w:cs="宋体" w:hint="eastAsia"/>
                <w:szCs w:val="21"/>
              </w:rPr>
              <w:t>CMA资质认证情况</w:t>
            </w:r>
          </w:p>
        </w:tc>
        <w:tc>
          <w:tcPr>
            <w:tcW w:w="4536" w:type="dxa"/>
            <w:vAlign w:val="center"/>
          </w:tcPr>
          <w:p w:rsidR="00FD7A4F" w:rsidRPr="00514354" w:rsidRDefault="00FD7A4F" w:rsidP="00FD7A4F">
            <w:pPr>
              <w:rPr>
                <w:rFonts w:ascii="仿宋" w:eastAsia="仿宋" w:hAnsi="仿宋"/>
                <w:kern w:val="0"/>
                <w:szCs w:val="21"/>
              </w:rPr>
            </w:pPr>
            <w:r w:rsidRPr="00514354">
              <w:rPr>
                <w:rFonts w:ascii="仿宋" w:eastAsia="仿宋" w:hAnsi="仿宋" w:cs="宋体" w:hint="eastAsia"/>
                <w:szCs w:val="21"/>
              </w:rPr>
              <w:t>CMA资质认证附表认证项目大于900项（含900）项以上的得15分，900项到700项（含700）得7分，700项以下得5分。</w:t>
            </w:r>
          </w:p>
        </w:tc>
        <w:tc>
          <w:tcPr>
            <w:tcW w:w="747" w:type="dxa"/>
            <w:vAlign w:val="center"/>
          </w:tcPr>
          <w:p w:rsidR="00FD7A4F" w:rsidRPr="005C666D" w:rsidRDefault="00FD7A4F" w:rsidP="00FD7A4F">
            <w:pPr>
              <w:rPr>
                <w:rFonts w:ascii="仿宋" w:eastAsia="仿宋" w:hAnsi="仿宋"/>
                <w:kern w:val="0"/>
                <w:szCs w:val="21"/>
              </w:rPr>
            </w:pPr>
            <w:r>
              <w:rPr>
                <w:rFonts w:ascii="仿宋" w:eastAsia="仿宋" w:hAnsi="仿宋" w:hint="eastAsia"/>
                <w:kern w:val="0"/>
                <w:szCs w:val="21"/>
              </w:rPr>
              <w:t>1</w:t>
            </w:r>
            <w:r w:rsidRPr="005C666D">
              <w:rPr>
                <w:rFonts w:ascii="仿宋" w:eastAsia="仿宋" w:hAnsi="仿宋" w:hint="eastAsia"/>
                <w:kern w:val="0"/>
                <w:szCs w:val="21"/>
              </w:rPr>
              <w:t>5</w:t>
            </w:r>
          </w:p>
        </w:tc>
      </w:tr>
      <w:tr w:rsidR="00FD7A4F" w:rsidRPr="005C666D" w:rsidTr="00FD7A4F">
        <w:tblPrEx>
          <w:tblCellMar>
            <w:top w:w="0" w:type="dxa"/>
            <w:bottom w:w="0" w:type="dxa"/>
          </w:tblCellMar>
        </w:tblPrEx>
        <w:trPr>
          <w:trHeight w:val="1257"/>
        </w:trPr>
        <w:tc>
          <w:tcPr>
            <w:tcW w:w="645" w:type="dxa"/>
            <w:vAlign w:val="center"/>
          </w:tcPr>
          <w:p w:rsidR="00FD7A4F" w:rsidRPr="005C666D" w:rsidRDefault="00FD7A4F" w:rsidP="00FD7A4F">
            <w:pPr>
              <w:rPr>
                <w:rFonts w:ascii="仿宋" w:eastAsia="仿宋" w:hAnsi="仿宋"/>
                <w:kern w:val="0"/>
                <w:szCs w:val="21"/>
              </w:rPr>
            </w:pPr>
            <w:r w:rsidRPr="005C666D">
              <w:rPr>
                <w:rFonts w:ascii="仿宋" w:eastAsia="仿宋" w:hAnsi="仿宋" w:hint="eastAsia"/>
                <w:kern w:val="0"/>
                <w:szCs w:val="21"/>
              </w:rPr>
              <w:t>7</w:t>
            </w:r>
          </w:p>
        </w:tc>
        <w:tc>
          <w:tcPr>
            <w:tcW w:w="975" w:type="dxa"/>
            <w:vAlign w:val="center"/>
          </w:tcPr>
          <w:p w:rsidR="00FD7A4F" w:rsidRPr="00514354" w:rsidRDefault="00FD7A4F" w:rsidP="00FD7A4F">
            <w:pPr>
              <w:rPr>
                <w:rFonts w:ascii="仿宋" w:eastAsia="仿宋" w:hAnsi="仿宋"/>
                <w:kern w:val="0"/>
                <w:szCs w:val="21"/>
              </w:rPr>
            </w:pPr>
            <w:r w:rsidRPr="00514354">
              <w:rPr>
                <w:rFonts w:ascii="仿宋" w:eastAsia="仿宋" w:hAnsi="仿宋" w:cs="宋体" w:hint="eastAsia"/>
                <w:szCs w:val="21"/>
              </w:rPr>
              <w:t>安全防护制度和全面的应急计划</w:t>
            </w:r>
          </w:p>
        </w:tc>
        <w:tc>
          <w:tcPr>
            <w:tcW w:w="4536" w:type="dxa"/>
            <w:vAlign w:val="center"/>
          </w:tcPr>
          <w:p w:rsidR="00FD7A4F" w:rsidRPr="00514354" w:rsidRDefault="00FD7A4F" w:rsidP="00FD7A4F">
            <w:pPr>
              <w:rPr>
                <w:rFonts w:ascii="仿宋" w:eastAsia="仿宋" w:hAnsi="仿宋"/>
                <w:kern w:val="0"/>
                <w:szCs w:val="21"/>
              </w:rPr>
            </w:pPr>
            <w:r w:rsidRPr="00514354">
              <w:rPr>
                <w:rFonts w:ascii="仿宋" w:eastAsia="仿宋" w:hAnsi="仿宋" w:cs="宋体" w:hint="eastAsia"/>
                <w:szCs w:val="21"/>
              </w:rPr>
              <w:t>安全防护制度和全面的应急计划，制度和计划具体及可操作性强的得7-10分；制度和计划较具体及可操作性较强的得4-6分；制度和计划不具体及可操作性差的得1-3分；无制度与计划的不得分。</w:t>
            </w:r>
          </w:p>
        </w:tc>
        <w:tc>
          <w:tcPr>
            <w:tcW w:w="747" w:type="dxa"/>
            <w:vAlign w:val="center"/>
          </w:tcPr>
          <w:p w:rsidR="00FD7A4F" w:rsidRPr="005C666D" w:rsidRDefault="00FD7A4F" w:rsidP="00FD7A4F">
            <w:pPr>
              <w:rPr>
                <w:rFonts w:ascii="仿宋" w:eastAsia="仿宋" w:hAnsi="仿宋"/>
                <w:kern w:val="0"/>
                <w:szCs w:val="21"/>
              </w:rPr>
            </w:pPr>
            <w:r w:rsidRPr="005C666D">
              <w:rPr>
                <w:rFonts w:ascii="仿宋" w:eastAsia="仿宋" w:hAnsi="仿宋" w:hint="eastAsia"/>
                <w:kern w:val="0"/>
                <w:szCs w:val="21"/>
              </w:rPr>
              <w:t>1</w:t>
            </w:r>
            <w:r>
              <w:rPr>
                <w:rFonts w:ascii="仿宋" w:eastAsia="仿宋" w:hAnsi="仿宋" w:hint="eastAsia"/>
                <w:kern w:val="0"/>
                <w:szCs w:val="21"/>
              </w:rPr>
              <w:t>0</w:t>
            </w:r>
          </w:p>
        </w:tc>
      </w:tr>
      <w:tr w:rsidR="00FD7A4F" w:rsidRPr="005C666D" w:rsidTr="00FD7A4F">
        <w:tblPrEx>
          <w:tblCellMar>
            <w:top w:w="0" w:type="dxa"/>
            <w:bottom w:w="0" w:type="dxa"/>
          </w:tblCellMar>
        </w:tblPrEx>
        <w:trPr>
          <w:trHeight w:val="1230"/>
        </w:trPr>
        <w:tc>
          <w:tcPr>
            <w:tcW w:w="645" w:type="dxa"/>
            <w:vAlign w:val="center"/>
          </w:tcPr>
          <w:p w:rsidR="00FD7A4F" w:rsidRPr="005C666D" w:rsidRDefault="00FD7A4F" w:rsidP="00FD7A4F">
            <w:pPr>
              <w:rPr>
                <w:rFonts w:ascii="仿宋" w:eastAsia="仿宋" w:hAnsi="仿宋"/>
                <w:kern w:val="0"/>
                <w:szCs w:val="21"/>
              </w:rPr>
            </w:pPr>
            <w:r w:rsidRPr="005C666D">
              <w:rPr>
                <w:rFonts w:ascii="仿宋" w:eastAsia="仿宋" w:hAnsi="仿宋" w:hint="eastAsia"/>
                <w:kern w:val="0"/>
                <w:szCs w:val="21"/>
              </w:rPr>
              <w:t>8</w:t>
            </w:r>
          </w:p>
        </w:tc>
        <w:tc>
          <w:tcPr>
            <w:tcW w:w="975" w:type="dxa"/>
            <w:vAlign w:val="center"/>
          </w:tcPr>
          <w:p w:rsidR="00FD7A4F" w:rsidRPr="00514354" w:rsidRDefault="00FD7A4F" w:rsidP="00FD7A4F">
            <w:pPr>
              <w:rPr>
                <w:rFonts w:ascii="仿宋" w:eastAsia="仿宋" w:hAnsi="仿宋"/>
                <w:kern w:val="0"/>
                <w:szCs w:val="21"/>
              </w:rPr>
            </w:pPr>
            <w:r w:rsidRPr="00514354">
              <w:rPr>
                <w:rFonts w:ascii="仿宋" w:eastAsia="仿宋" w:hAnsi="仿宋" w:cs="宋体" w:hint="eastAsia"/>
                <w:szCs w:val="21"/>
              </w:rPr>
              <w:t>应急响应服务</w:t>
            </w:r>
          </w:p>
        </w:tc>
        <w:tc>
          <w:tcPr>
            <w:tcW w:w="4536" w:type="dxa"/>
            <w:vAlign w:val="center"/>
          </w:tcPr>
          <w:p w:rsidR="00FD7A4F" w:rsidRPr="00514354" w:rsidRDefault="00FD7A4F" w:rsidP="00FD7A4F">
            <w:pPr>
              <w:rPr>
                <w:rFonts w:ascii="仿宋" w:eastAsia="仿宋" w:hAnsi="仿宋"/>
                <w:kern w:val="0"/>
                <w:szCs w:val="21"/>
              </w:rPr>
            </w:pPr>
            <w:r w:rsidRPr="00514354">
              <w:rPr>
                <w:rFonts w:ascii="仿宋" w:eastAsia="仿宋" w:hAnsi="仿宋" w:cs="宋体" w:hint="eastAsia"/>
                <w:szCs w:val="21"/>
              </w:rPr>
              <w:t>投标人能够满足甲方应急监测需求，承诺能够最快时间内，到达监测现场取样的并及时完成检测项目，得</w:t>
            </w:r>
            <w:r w:rsidRPr="00514354">
              <w:rPr>
                <w:rFonts w:ascii="仿宋" w:eastAsia="仿宋" w:hAnsi="仿宋" w:cs="Calibri" w:hint="eastAsia"/>
                <w:szCs w:val="21"/>
              </w:rPr>
              <w:t>5</w:t>
            </w:r>
            <w:r w:rsidRPr="00514354">
              <w:rPr>
                <w:rFonts w:ascii="仿宋" w:eastAsia="仿宋" w:hAnsi="仿宋" w:cs="宋体" w:hint="eastAsia"/>
                <w:szCs w:val="21"/>
              </w:rPr>
              <w:t>至</w:t>
            </w:r>
            <w:r w:rsidRPr="00514354">
              <w:rPr>
                <w:rFonts w:ascii="仿宋" w:eastAsia="仿宋" w:hAnsi="仿宋" w:cs="Calibri" w:hint="eastAsia"/>
                <w:szCs w:val="21"/>
              </w:rPr>
              <w:t>10</w:t>
            </w:r>
            <w:r w:rsidRPr="00514354">
              <w:rPr>
                <w:rFonts w:ascii="仿宋" w:eastAsia="仿宋" w:hAnsi="仿宋" w:cs="宋体" w:hint="eastAsia"/>
                <w:szCs w:val="21"/>
              </w:rPr>
              <w:t>分。在标书内明确应急服务响应时间。</w:t>
            </w:r>
            <w:r w:rsidRPr="00514354">
              <w:rPr>
                <w:rFonts w:ascii="仿宋" w:eastAsia="仿宋" w:hAnsi="仿宋" w:hint="eastAsia"/>
                <w:szCs w:val="21"/>
              </w:rPr>
              <w:t>（该时间的评定标准需要以假设爆发严重疫情时以国家标准地理地图标定的监测机构实验室注册所在地为应急检测响应时间的评定</w:t>
            </w:r>
            <w:r w:rsidRPr="00514354">
              <w:rPr>
                <w:rFonts w:ascii="仿宋" w:eastAsia="仿宋" w:hAnsi="仿宋" w:hint="eastAsia"/>
                <w:szCs w:val="21"/>
              </w:rPr>
              <w:lastRenderedPageBreak/>
              <w:t>标准）</w:t>
            </w:r>
          </w:p>
        </w:tc>
        <w:tc>
          <w:tcPr>
            <w:tcW w:w="747" w:type="dxa"/>
            <w:vAlign w:val="center"/>
          </w:tcPr>
          <w:p w:rsidR="00FD7A4F" w:rsidRPr="005C666D" w:rsidRDefault="00FD7A4F" w:rsidP="00FD7A4F">
            <w:pPr>
              <w:rPr>
                <w:rFonts w:ascii="仿宋" w:eastAsia="仿宋" w:hAnsi="仿宋"/>
                <w:kern w:val="0"/>
                <w:szCs w:val="21"/>
              </w:rPr>
            </w:pPr>
            <w:r w:rsidRPr="005C666D">
              <w:rPr>
                <w:rFonts w:ascii="仿宋" w:eastAsia="仿宋" w:hAnsi="仿宋" w:hint="eastAsia"/>
                <w:kern w:val="0"/>
                <w:szCs w:val="21"/>
              </w:rPr>
              <w:lastRenderedPageBreak/>
              <w:t>1</w:t>
            </w:r>
            <w:r>
              <w:rPr>
                <w:rFonts w:ascii="仿宋" w:eastAsia="仿宋" w:hAnsi="仿宋" w:hint="eastAsia"/>
                <w:kern w:val="0"/>
                <w:szCs w:val="21"/>
              </w:rPr>
              <w:t>0</w:t>
            </w:r>
          </w:p>
        </w:tc>
      </w:tr>
      <w:tr w:rsidR="00FD7A4F" w:rsidRPr="005C666D" w:rsidTr="00FD7A4F">
        <w:tblPrEx>
          <w:tblCellMar>
            <w:top w:w="0" w:type="dxa"/>
            <w:bottom w:w="0" w:type="dxa"/>
          </w:tblCellMar>
        </w:tblPrEx>
        <w:trPr>
          <w:trHeight w:val="1230"/>
        </w:trPr>
        <w:tc>
          <w:tcPr>
            <w:tcW w:w="645" w:type="dxa"/>
            <w:vAlign w:val="center"/>
          </w:tcPr>
          <w:p w:rsidR="00FD7A4F" w:rsidRPr="005C666D" w:rsidRDefault="00FD7A4F" w:rsidP="00FD7A4F">
            <w:pPr>
              <w:rPr>
                <w:rFonts w:ascii="仿宋" w:eastAsia="仿宋" w:hAnsi="仿宋" w:hint="eastAsia"/>
                <w:kern w:val="0"/>
                <w:szCs w:val="21"/>
              </w:rPr>
            </w:pPr>
          </w:p>
        </w:tc>
        <w:tc>
          <w:tcPr>
            <w:tcW w:w="975" w:type="dxa"/>
            <w:vAlign w:val="center"/>
          </w:tcPr>
          <w:p w:rsidR="00FD7A4F" w:rsidRPr="00514354" w:rsidRDefault="00FD7A4F" w:rsidP="00FD7A4F">
            <w:pPr>
              <w:rPr>
                <w:rFonts w:ascii="仿宋" w:eastAsia="仿宋" w:hAnsi="仿宋"/>
                <w:kern w:val="0"/>
                <w:szCs w:val="21"/>
              </w:rPr>
            </w:pPr>
            <w:r w:rsidRPr="00514354">
              <w:rPr>
                <w:rFonts w:ascii="仿宋" w:eastAsia="仿宋" w:hAnsi="仿宋" w:cs="宋体" w:hint="eastAsia"/>
                <w:szCs w:val="21"/>
              </w:rPr>
              <w:t>质量保证协议</w:t>
            </w:r>
          </w:p>
        </w:tc>
        <w:tc>
          <w:tcPr>
            <w:tcW w:w="4536" w:type="dxa"/>
            <w:vAlign w:val="center"/>
          </w:tcPr>
          <w:p w:rsidR="00FD7A4F" w:rsidRPr="00514354" w:rsidRDefault="00FD7A4F" w:rsidP="00FD7A4F">
            <w:pPr>
              <w:rPr>
                <w:rFonts w:ascii="仿宋" w:eastAsia="仿宋" w:hAnsi="仿宋" w:hint="eastAsia"/>
                <w:kern w:val="0"/>
                <w:szCs w:val="21"/>
              </w:rPr>
            </w:pPr>
            <w:r w:rsidRPr="00514354">
              <w:rPr>
                <w:rFonts w:ascii="仿宋" w:eastAsia="仿宋" w:hAnsi="仿宋" w:cs="宋体" w:hint="eastAsia"/>
                <w:szCs w:val="21"/>
              </w:rPr>
              <w:t>保证满足省、市生态环境综合执法及环境主管部门检查与认证的，得10分；无上述保证的，不得分。在标书内明确相应承诺内容。</w:t>
            </w:r>
          </w:p>
        </w:tc>
        <w:tc>
          <w:tcPr>
            <w:tcW w:w="747" w:type="dxa"/>
            <w:vAlign w:val="center"/>
          </w:tcPr>
          <w:p w:rsidR="00FD7A4F" w:rsidRPr="005C666D" w:rsidRDefault="00FD7A4F" w:rsidP="00FD7A4F">
            <w:pPr>
              <w:rPr>
                <w:rFonts w:ascii="仿宋" w:eastAsia="仿宋" w:hAnsi="仿宋" w:hint="eastAsia"/>
                <w:kern w:val="0"/>
                <w:szCs w:val="21"/>
              </w:rPr>
            </w:pPr>
            <w:r>
              <w:rPr>
                <w:rFonts w:ascii="仿宋" w:eastAsia="仿宋" w:hAnsi="仿宋" w:hint="eastAsia"/>
                <w:kern w:val="0"/>
                <w:szCs w:val="21"/>
              </w:rPr>
              <w:t>10</w:t>
            </w:r>
          </w:p>
        </w:tc>
      </w:tr>
    </w:tbl>
    <w:p w:rsidR="00124361" w:rsidRDefault="00124361"/>
    <w:sectPr w:rsidR="0012436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4361" w:rsidRDefault="00124361" w:rsidP="00FD7A4F">
      <w:r>
        <w:separator/>
      </w:r>
    </w:p>
  </w:endnote>
  <w:endnote w:type="continuationSeparator" w:id="1">
    <w:p w:rsidR="00124361" w:rsidRDefault="00124361" w:rsidP="00FD7A4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4361" w:rsidRDefault="00124361" w:rsidP="00FD7A4F">
      <w:r>
        <w:separator/>
      </w:r>
    </w:p>
  </w:footnote>
  <w:footnote w:type="continuationSeparator" w:id="1">
    <w:p w:rsidR="00124361" w:rsidRDefault="00124361" w:rsidP="00FD7A4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D7A4F"/>
    <w:rsid w:val="00124361"/>
    <w:rsid w:val="00FD7A4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A4F"/>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D7A4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FD7A4F"/>
    <w:rPr>
      <w:sz w:val="18"/>
      <w:szCs w:val="18"/>
    </w:rPr>
  </w:style>
  <w:style w:type="paragraph" w:styleId="a4">
    <w:name w:val="footer"/>
    <w:basedOn w:val="a"/>
    <w:link w:val="Char0"/>
    <w:uiPriority w:val="99"/>
    <w:semiHidden/>
    <w:unhideWhenUsed/>
    <w:rsid w:val="00FD7A4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FD7A4F"/>
    <w:rPr>
      <w:sz w:val="18"/>
      <w:szCs w:val="18"/>
    </w:rPr>
  </w:style>
  <w:style w:type="paragraph" w:styleId="a5">
    <w:name w:val="Normal (Web)"/>
    <w:basedOn w:val="a"/>
    <w:qFormat/>
    <w:rsid w:val="00FD7A4F"/>
    <w:pPr>
      <w:widowControl/>
      <w:spacing w:beforeAutospacing="1" w:afterAutospacing="1"/>
      <w:jc w:val="left"/>
    </w:pPr>
    <w:rPr>
      <w:rFonts w:ascii="Arial Unicode MS" w:eastAsia="Times New Roman" w:hAnsi="Arial Unicode MS"/>
      <w:color w:val="000000"/>
      <w:kern w:val="0"/>
      <w:sz w:val="24"/>
    </w:rPr>
  </w:style>
  <w:style w:type="character" w:customStyle="1" w:styleId="NormalCharacter">
    <w:name w:val="NormalCharacter"/>
    <w:semiHidden/>
    <w:qFormat/>
    <w:rsid w:val="00FD7A4F"/>
  </w:style>
  <w:style w:type="character" w:styleId="a6">
    <w:name w:val="Book Title"/>
    <w:basedOn w:val="a0"/>
    <w:uiPriority w:val="33"/>
    <w:qFormat/>
    <w:rsid w:val="00FD7A4F"/>
    <w:rPr>
      <w:b/>
      <w:bCs/>
      <w:smallCaps/>
      <w:spacing w:val="5"/>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451</Words>
  <Characters>547</Characters>
  <Application>Microsoft Office Word</Application>
  <DocSecurity>0</DocSecurity>
  <Lines>36</Lines>
  <Paragraphs>26</Paragraphs>
  <ScaleCrop>false</ScaleCrop>
  <Company>an</Company>
  <LinksUpToDate>false</LinksUpToDate>
  <CharactersWithSpaces>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ztb</dc:creator>
  <cp:keywords/>
  <dc:description/>
  <cp:lastModifiedBy>ztb</cp:lastModifiedBy>
  <cp:revision>2</cp:revision>
  <dcterms:created xsi:type="dcterms:W3CDTF">2021-11-25T06:52:00Z</dcterms:created>
  <dcterms:modified xsi:type="dcterms:W3CDTF">2021-11-25T06:54:00Z</dcterms:modified>
</cp:coreProperties>
</file>